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AB3F1" w14:textId="0165B627" w:rsidR="00511A56" w:rsidRPr="00947ED6" w:rsidRDefault="00511A56" w:rsidP="00511A56">
      <w:pPr>
        <w:pStyle w:val="BDBLevel1"/>
        <w:numPr>
          <w:ilvl w:val="0"/>
          <w:numId w:val="0"/>
        </w:numPr>
        <w:ind w:left="720"/>
        <w:jc w:val="center"/>
      </w:pPr>
      <w:r>
        <w:t>[</w:t>
      </w:r>
      <w:r w:rsidRPr="00511A56">
        <w:rPr>
          <w:highlight w:val="yellow"/>
        </w:rPr>
        <w:t>NAME OF OBJECTOR</w:t>
      </w:r>
      <w:r>
        <w:t>]</w:t>
      </w:r>
    </w:p>
    <w:p w14:paraId="68660BF3" w14:textId="77777777" w:rsidR="00511A56" w:rsidRDefault="00511A56" w:rsidP="00511A56">
      <w:pPr>
        <w:jc w:val="center"/>
        <w:rPr>
          <w:b/>
          <w:bCs/>
        </w:rPr>
      </w:pPr>
      <w:r>
        <w:rPr>
          <w:b/>
          <w:bCs/>
        </w:rPr>
        <w:t>RELEVANT REPRESENTATION ON THE PROPOSED MORGAN AND MORECAMBE OFFSHORE WIND FARMS TRANSMISSION ASSETS DCO</w:t>
      </w:r>
    </w:p>
    <w:p w14:paraId="2DE55C98" w14:textId="3C2F2951" w:rsidR="00511A56" w:rsidRPr="00E853C4" w:rsidRDefault="00511A56" w:rsidP="00511A56">
      <w:pPr>
        <w:jc w:val="center"/>
        <w:rPr>
          <w:b/>
          <w:bCs/>
        </w:rPr>
      </w:pPr>
      <w:r>
        <w:rPr>
          <w:b/>
          <w:bCs/>
        </w:rPr>
        <w:t xml:space="preserve">PLANNING INSPECTORATE REFERENCE NUMBER: </w:t>
      </w:r>
      <w:r w:rsidRPr="004021FE">
        <w:rPr>
          <w:b/>
          <w:bCs/>
        </w:rPr>
        <w:t>EN0200</w:t>
      </w:r>
      <w:r w:rsidR="006B3C07">
        <w:rPr>
          <w:b/>
          <w:bCs/>
        </w:rPr>
        <w:t>32</w:t>
      </w:r>
    </w:p>
    <w:p w14:paraId="531DFB99" w14:textId="77777777" w:rsidR="00511A56" w:rsidRDefault="00511A56" w:rsidP="00511A56">
      <w:pPr>
        <w:rPr>
          <w:b/>
          <w:bCs/>
          <w:u w:val="single"/>
        </w:rPr>
      </w:pPr>
    </w:p>
    <w:p w14:paraId="404A0841" w14:textId="77777777" w:rsidR="00511A56" w:rsidRPr="00D21B3E" w:rsidRDefault="00511A56" w:rsidP="00511A56">
      <w:pPr>
        <w:rPr>
          <w:b/>
          <w:bCs/>
          <w:u w:val="single"/>
        </w:rPr>
      </w:pPr>
      <w:r w:rsidRPr="00D21B3E">
        <w:rPr>
          <w:b/>
          <w:bCs/>
          <w:u w:val="single"/>
        </w:rPr>
        <w:t>INTRODUCTION</w:t>
      </w:r>
    </w:p>
    <w:p w14:paraId="732B8020" w14:textId="330CCB63" w:rsidR="00511A56" w:rsidRDefault="00511A56" w:rsidP="00511A56">
      <w:r w:rsidRPr="00D21B3E">
        <w:t xml:space="preserve">This is </w:t>
      </w:r>
      <w:r>
        <w:t>a Relevant Representation (</w:t>
      </w:r>
      <w:r w:rsidRPr="00631727">
        <w:rPr>
          <w:b/>
          <w:bCs/>
        </w:rPr>
        <w:t>RR</w:t>
      </w:r>
      <w:r>
        <w:t>) regarding</w:t>
      </w:r>
      <w:r w:rsidRPr="00D21B3E">
        <w:t xml:space="preserve"> the Morgan and Morecambe Offshore Windfarm Transmission </w:t>
      </w:r>
      <w:r>
        <w:t>Assets</w:t>
      </w:r>
      <w:r w:rsidRPr="00D21B3E">
        <w:t xml:space="preserve"> </w:t>
      </w:r>
      <w:r>
        <w:t>Project</w:t>
      </w:r>
      <w:r w:rsidRPr="00D21B3E">
        <w:t xml:space="preserve"> (the </w:t>
      </w:r>
      <w:r w:rsidRPr="00384F3F">
        <w:rPr>
          <w:b/>
          <w:bCs/>
        </w:rPr>
        <w:t>Project</w:t>
      </w:r>
      <w:r w:rsidRPr="00D21B3E">
        <w:t>)</w:t>
      </w:r>
      <w:r>
        <w:t xml:space="preserve">, promoted by </w:t>
      </w:r>
      <w:r w:rsidRPr="002F35E2">
        <w:t>Morgan Offshore Wind Limited and Morecambe Offshore Windfarm Limited</w:t>
      </w:r>
      <w:r>
        <w:t xml:space="preserve"> (the </w:t>
      </w:r>
      <w:r w:rsidRPr="002F35E2">
        <w:rPr>
          <w:b/>
          <w:bCs/>
        </w:rPr>
        <w:t>Applicant</w:t>
      </w:r>
      <w:r>
        <w:t>)</w:t>
      </w:r>
      <w:r w:rsidRPr="00D21B3E">
        <w:t xml:space="preserve"> made by </w:t>
      </w:r>
      <w:r>
        <w:t>[</w:t>
      </w:r>
      <w:r w:rsidRPr="00511A56">
        <w:rPr>
          <w:b/>
          <w:bCs/>
          <w:highlight w:val="yellow"/>
        </w:rPr>
        <w:t>OBJECTOR</w:t>
      </w:r>
      <w:r>
        <w:t xml:space="preserve">] (the </w:t>
      </w:r>
      <w:r>
        <w:rPr>
          <w:b/>
          <w:bCs/>
        </w:rPr>
        <w:t>[</w:t>
      </w:r>
      <w:r w:rsidRPr="00511A56">
        <w:rPr>
          <w:b/>
          <w:bCs/>
          <w:highlight w:val="yellow"/>
        </w:rPr>
        <w:t>OBJECTOR</w:t>
      </w:r>
      <w:r w:rsidR="006D47FC">
        <w:rPr>
          <w:b/>
          <w:bCs/>
        </w:rPr>
        <w:t xml:space="preserve"> </w:t>
      </w:r>
      <w:r w:rsidR="006D47FC" w:rsidRPr="006D47FC">
        <w:rPr>
          <w:b/>
          <w:bCs/>
          <w:highlight w:val="yellow"/>
        </w:rPr>
        <w:t>/ SUITABLE ABBREVIATION FOR OBJECTOR</w:t>
      </w:r>
      <w:r>
        <w:rPr>
          <w:b/>
          <w:bCs/>
        </w:rPr>
        <w:t>]</w:t>
      </w:r>
      <w:r>
        <w:t>).</w:t>
      </w:r>
    </w:p>
    <w:p w14:paraId="66DF35A6" w14:textId="66FD5C80" w:rsidR="00511A56" w:rsidRDefault="00511A56" w:rsidP="00511A56">
      <w:r w:rsidRPr="006374E0">
        <w:t xml:space="preserve">The </w:t>
      </w:r>
      <w:r>
        <w:t>[</w:t>
      </w:r>
      <w:r w:rsidRPr="006D47FC">
        <w:rPr>
          <w:b/>
          <w:bCs/>
          <w:highlight w:val="yellow"/>
        </w:rPr>
        <w:t>OBJECTOR</w:t>
      </w:r>
      <w:r>
        <w:t>]</w:t>
      </w:r>
      <w:r w:rsidRPr="006374E0">
        <w:t xml:space="preserve"> </w:t>
      </w:r>
      <w:r>
        <w:t>objects</w:t>
      </w:r>
      <w:r w:rsidRPr="006374E0">
        <w:t xml:space="preserve"> to the Project on the grounds set </w:t>
      </w:r>
      <w:r>
        <w:t>forth</w:t>
      </w:r>
      <w:r w:rsidRPr="006374E0">
        <w:t xml:space="preserve"> in this </w:t>
      </w:r>
      <w:r>
        <w:t>RR</w:t>
      </w:r>
      <w:r w:rsidRPr="006374E0">
        <w:t xml:space="preserve">. These grounds raise questions about the Applicant's </w:t>
      </w:r>
      <w:r>
        <w:t>reasoning</w:t>
      </w:r>
      <w:r w:rsidRPr="006374E0">
        <w:t xml:space="preserve"> for the proposed site locations for the Morgan and Morecambe onshore transmission assets, </w:t>
      </w:r>
      <w:r>
        <w:t>as well as</w:t>
      </w:r>
      <w:r w:rsidRPr="006374E0">
        <w:t xml:space="preserve"> the </w:t>
      </w:r>
      <w:r>
        <w:t xml:space="preserve">detrimental </w:t>
      </w:r>
      <w:r w:rsidRPr="006374E0">
        <w:t xml:space="preserve">environmental </w:t>
      </w:r>
      <w:r>
        <w:t>consequences of this decision</w:t>
      </w:r>
      <w:r w:rsidRPr="006374E0">
        <w:t>.</w:t>
      </w:r>
    </w:p>
    <w:p w14:paraId="68736366" w14:textId="77777777" w:rsidR="00511A56" w:rsidRPr="00D21B3E" w:rsidRDefault="00511A56" w:rsidP="00511A56">
      <w:pPr>
        <w:rPr>
          <w:b/>
          <w:bCs/>
          <w:u w:val="single"/>
        </w:rPr>
      </w:pPr>
      <w:r w:rsidRPr="00D21B3E">
        <w:rPr>
          <w:b/>
          <w:bCs/>
          <w:u w:val="single"/>
        </w:rPr>
        <w:t>GROUNDS OF OBJECTION</w:t>
      </w:r>
    </w:p>
    <w:p w14:paraId="2DB92788" w14:textId="77777777" w:rsidR="00511A56" w:rsidRDefault="00511A56" w:rsidP="00511A56">
      <w:pPr>
        <w:pStyle w:val="BDBLevel1"/>
        <w:rPr>
          <w:lang w:val="en-US"/>
        </w:rPr>
      </w:pPr>
      <w:r>
        <w:rPr>
          <w:lang w:val="en-US"/>
        </w:rPr>
        <w:t>Site / Route Selection and Alternatives</w:t>
      </w:r>
    </w:p>
    <w:p w14:paraId="332E6054" w14:textId="77777777" w:rsidR="00511A56" w:rsidRPr="007362A4" w:rsidRDefault="00511A56" w:rsidP="00511A56">
      <w:pPr>
        <w:pStyle w:val="BDBLevel2"/>
        <w:rPr>
          <w:lang w:val="en-US"/>
        </w:rPr>
      </w:pPr>
      <w:r w:rsidRPr="00F9350E">
        <w:rPr>
          <w:lang w:val="en-US"/>
        </w:rPr>
        <w:t>The</w:t>
      </w:r>
      <w:r>
        <w:rPr>
          <w:lang w:val="en-US"/>
        </w:rPr>
        <w:t xml:space="preserve"> Applicant, in selecting the location for its onshore transmission assets, has given preference to</w:t>
      </w:r>
      <w:r w:rsidRPr="00F9350E">
        <w:rPr>
          <w:lang w:val="en-US"/>
        </w:rPr>
        <w:t xml:space="preserve"> development in designated Green Belt </w:t>
      </w:r>
      <w:r>
        <w:rPr>
          <w:lang w:val="en-US"/>
        </w:rPr>
        <w:t xml:space="preserve">land, in contravention of the requirements and guidelines prescribed in </w:t>
      </w:r>
      <w:hyperlink r:id="rId13" w:history="1">
        <w:r w:rsidRPr="00A54EC9">
          <w:rPr>
            <w:rStyle w:val="Hyperlink"/>
            <w:lang w:val="en-US"/>
          </w:rPr>
          <w:t>The National Planning Policy Framework</w:t>
        </w:r>
      </w:hyperlink>
      <w:r>
        <w:rPr>
          <w:lang w:val="en-US"/>
        </w:rPr>
        <w:t xml:space="preserve"> (</w:t>
      </w:r>
      <w:r w:rsidRPr="00D81E71">
        <w:rPr>
          <w:b/>
          <w:bCs/>
          <w:lang w:val="en-US"/>
        </w:rPr>
        <w:t>NPPF</w:t>
      </w:r>
      <w:r>
        <w:rPr>
          <w:lang w:val="en-US"/>
        </w:rPr>
        <w:t>), the National Policy Statements (</w:t>
      </w:r>
      <w:r w:rsidRPr="00BB7F66">
        <w:rPr>
          <w:b/>
          <w:bCs/>
          <w:lang w:val="en-US"/>
        </w:rPr>
        <w:t>NPS</w:t>
      </w:r>
      <w:r>
        <w:rPr>
          <w:lang w:val="en-US"/>
        </w:rPr>
        <w:t xml:space="preserve">) </w:t>
      </w:r>
      <w:hyperlink r:id="rId14" w:history="1">
        <w:r w:rsidRPr="002D0886">
          <w:rPr>
            <w:rStyle w:val="Hyperlink"/>
            <w:lang w:val="en-US"/>
          </w:rPr>
          <w:t>NPS EN-1 (Overarching National Policy Statement for Energy)</w:t>
        </w:r>
      </w:hyperlink>
      <w:r>
        <w:rPr>
          <w:lang w:val="en-US"/>
        </w:rPr>
        <w:t xml:space="preserve">, </w:t>
      </w:r>
      <w:hyperlink r:id="rId15" w:history="1">
        <w:r w:rsidRPr="00BB7F66">
          <w:rPr>
            <w:rStyle w:val="Hyperlink"/>
            <w:lang w:val="en-US"/>
          </w:rPr>
          <w:t>NPS EN-3 (Renewable Energy Infrastructure)</w:t>
        </w:r>
      </w:hyperlink>
      <w:r>
        <w:rPr>
          <w:lang w:val="en-US"/>
        </w:rPr>
        <w:t xml:space="preserve">, and the </w:t>
      </w:r>
      <w:hyperlink r:id="rId16" w:history="1">
        <w:r w:rsidRPr="002E26F6">
          <w:rPr>
            <w:rStyle w:val="Hyperlink"/>
            <w:lang w:val="en-US"/>
          </w:rPr>
          <w:t xml:space="preserve">Fylde Local </w:t>
        </w:r>
        <w:r>
          <w:rPr>
            <w:rStyle w:val="Hyperlink"/>
            <w:lang w:val="en-US"/>
          </w:rPr>
          <w:t xml:space="preserve">Development </w:t>
        </w:r>
        <w:r w:rsidRPr="002E26F6">
          <w:rPr>
            <w:rStyle w:val="Hyperlink"/>
            <w:lang w:val="en-US"/>
          </w:rPr>
          <w:t>Plan</w:t>
        </w:r>
      </w:hyperlink>
      <w:r>
        <w:rPr>
          <w:lang w:val="en-US"/>
        </w:rPr>
        <w:t xml:space="preserve"> (</w:t>
      </w:r>
      <w:r w:rsidRPr="0088516A">
        <w:rPr>
          <w:b/>
          <w:bCs/>
          <w:lang w:val="en-US"/>
        </w:rPr>
        <w:t>FL</w:t>
      </w:r>
      <w:r>
        <w:rPr>
          <w:b/>
          <w:bCs/>
          <w:lang w:val="en-US"/>
        </w:rPr>
        <w:t>D</w:t>
      </w:r>
      <w:r w:rsidRPr="0088516A">
        <w:rPr>
          <w:b/>
          <w:bCs/>
          <w:lang w:val="en-US"/>
        </w:rPr>
        <w:t>P</w:t>
      </w:r>
      <w:r>
        <w:rPr>
          <w:lang w:val="en-US"/>
        </w:rPr>
        <w:t>).</w:t>
      </w:r>
      <w:r w:rsidRPr="00F9350E">
        <w:rPr>
          <w:lang w:val="en-US"/>
        </w:rPr>
        <w:t xml:space="preserve"> </w:t>
      </w:r>
      <w:proofErr w:type="gramStart"/>
      <w:r>
        <w:rPr>
          <w:lang w:val="en-US"/>
        </w:rPr>
        <w:t>In particular, safeguarding</w:t>
      </w:r>
      <w:proofErr w:type="gramEnd"/>
      <w:r>
        <w:rPr>
          <w:lang w:val="en-US"/>
        </w:rPr>
        <w:t xml:space="preserve"> the environment, responding to local character, reflecting the identity of local surroundings, reducing flood risk, protecting and enhancing local landscapes and, importantly, Green Belt land.</w:t>
      </w:r>
      <w:r w:rsidRPr="007362A4">
        <w:t xml:space="preserve"> </w:t>
      </w:r>
    </w:p>
    <w:p w14:paraId="15323AC7" w14:textId="77777777" w:rsidR="00511A56" w:rsidRDefault="00511A56" w:rsidP="00511A56">
      <w:pPr>
        <w:pStyle w:val="BDBLevel2"/>
        <w:rPr>
          <w:lang w:val="en-US"/>
        </w:rPr>
      </w:pPr>
      <w:r w:rsidRPr="00EC0817">
        <w:rPr>
          <w:lang w:val="en-US"/>
        </w:rPr>
        <w:t xml:space="preserve">A </w:t>
      </w:r>
      <w:r>
        <w:rPr>
          <w:lang w:val="en-US"/>
        </w:rPr>
        <w:t>significant</w:t>
      </w:r>
      <w:r w:rsidRPr="00EC0817">
        <w:rPr>
          <w:lang w:val="en-US"/>
        </w:rPr>
        <w:t xml:space="preserve"> portion of the proposed route for the underground cabling and the Morgan and Morecambe substations </w:t>
      </w:r>
      <w:r>
        <w:rPr>
          <w:lang w:val="en-US"/>
        </w:rPr>
        <w:t>is located</w:t>
      </w:r>
      <w:r w:rsidRPr="00EC0817">
        <w:rPr>
          <w:lang w:val="en-US"/>
        </w:rPr>
        <w:t xml:space="preserve"> within the Green Belt between </w:t>
      </w:r>
      <w:proofErr w:type="spellStart"/>
      <w:r w:rsidRPr="00EC0817">
        <w:rPr>
          <w:lang w:val="en-US"/>
        </w:rPr>
        <w:t>Freckleton</w:t>
      </w:r>
      <w:proofErr w:type="spellEnd"/>
      <w:r w:rsidRPr="00EC0817">
        <w:rPr>
          <w:lang w:val="en-US"/>
        </w:rPr>
        <w:t xml:space="preserve"> and Kirkham.</w:t>
      </w:r>
      <w:r>
        <w:rPr>
          <w:lang w:val="en-US"/>
        </w:rPr>
        <w:t xml:space="preserve"> At paragraph 160, t</w:t>
      </w:r>
      <w:r w:rsidRPr="00EC0817">
        <w:rPr>
          <w:lang w:val="en-US"/>
        </w:rPr>
        <w:t>he NPPF provides that ‘</w:t>
      </w:r>
      <w:r w:rsidRPr="00EC0817">
        <w:rPr>
          <w:i/>
          <w:iCs/>
          <w:lang w:val="en-US"/>
        </w:rPr>
        <w:t>when located in the Green Belt, elements of many renewable energy projects will comprise inappropriate development’</w:t>
      </w:r>
      <w:r w:rsidRPr="00EC0817">
        <w:rPr>
          <w:lang w:val="en-US"/>
        </w:rPr>
        <w:t>, and that where this is the case, ‘</w:t>
      </w:r>
      <w:r w:rsidRPr="00EC0817">
        <w:rPr>
          <w:i/>
          <w:iCs/>
          <w:lang w:val="en-US"/>
        </w:rPr>
        <w:t>the developers will need to demonstrate very special circumstances if projects are to proceed</w:t>
      </w:r>
      <w:r w:rsidRPr="00EC0817">
        <w:rPr>
          <w:lang w:val="en-US"/>
        </w:rPr>
        <w:t>’.</w:t>
      </w:r>
      <w:r>
        <w:rPr>
          <w:lang w:val="en-US"/>
        </w:rPr>
        <w:t xml:space="preserve"> Paragraph 5.11.20 of NPS EN-1, paragraphs 2.8.57 – 2.8.58 of NPS EN-3, and paragraphs 7.7 -7.8 of the FLDP underline the strict requirement for very special circumstances for using Green Belt land.</w:t>
      </w:r>
      <w:r w:rsidRPr="00EC0817">
        <w:rPr>
          <w:lang w:val="en-US"/>
        </w:rPr>
        <w:t xml:space="preserve"> The Applicant has failed to </w:t>
      </w:r>
      <w:r>
        <w:rPr>
          <w:lang w:val="en-US"/>
        </w:rPr>
        <w:t>clearly demonstrate</w:t>
      </w:r>
      <w:r w:rsidRPr="00EC0817">
        <w:rPr>
          <w:lang w:val="en-US"/>
        </w:rPr>
        <w:t xml:space="preserve"> how the Project’s location of onshore transmission assets</w:t>
      </w:r>
      <w:r>
        <w:rPr>
          <w:lang w:val="en-US"/>
        </w:rPr>
        <w:t xml:space="preserve"> in Green Belt land</w:t>
      </w:r>
      <w:r w:rsidRPr="00EC0817">
        <w:rPr>
          <w:lang w:val="en-US"/>
        </w:rPr>
        <w:t xml:space="preserve"> </w:t>
      </w:r>
      <w:r>
        <w:rPr>
          <w:lang w:val="en-US"/>
        </w:rPr>
        <w:t>qualifies</w:t>
      </w:r>
      <w:r w:rsidRPr="00EC0817">
        <w:rPr>
          <w:lang w:val="en-US"/>
        </w:rPr>
        <w:t xml:space="preserve"> as ‘</w:t>
      </w:r>
      <w:r>
        <w:rPr>
          <w:lang w:val="en-US"/>
        </w:rPr>
        <w:t xml:space="preserve">very </w:t>
      </w:r>
      <w:r w:rsidRPr="00EC0817">
        <w:rPr>
          <w:lang w:val="en-US"/>
        </w:rPr>
        <w:t>special circumstances’</w:t>
      </w:r>
      <w:r>
        <w:rPr>
          <w:lang w:val="en-US"/>
        </w:rPr>
        <w:t>, particularly</w:t>
      </w:r>
      <w:r w:rsidRPr="00EC0817">
        <w:rPr>
          <w:lang w:val="en-US"/>
        </w:rPr>
        <w:t xml:space="preserve"> as it has </w:t>
      </w:r>
      <w:r>
        <w:rPr>
          <w:lang w:val="en-US"/>
        </w:rPr>
        <w:t>failed to</w:t>
      </w:r>
      <w:r w:rsidRPr="00EC0817">
        <w:rPr>
          <w:lang w:val="en-US"/>
        </w:rPr>
        <w:t xml:space="preserve"> provided evidence </w:t>
      </w:r>
      <w:r>
        <w:rPr>
          <w:lang w:val="en-US"/>
        </w:rPr>
        <w:t>of</w:t>
      </w:r>
      <w:r w:rsidRPr="00EC0817">
        <w:rPr>
          <w:lang w:val="en-US"/>
        </w:rPr>
        <w:t xml:space="preserve"> consideration of brownfield sites </w:t>
      </w:r>
      <w:r>
        <w:rPr>
          <w:lang w:val="en-US"/>
        </w:rPr>
        <w:t>or</w:t>
      </w:r>
      <w:r w:rsidRPr="00EC0817">
        <w:rPr>
          <w:lang w:val="en-US"/>
        </w:rPr>
        <w:t xml:space="preserve"> alternatives</w:t>
      </w:r>
      <w:r>
        <w:rPr>
          <w:lang w:val="en-US"/>
        </w:rPr>
        <w:t xml:space="preserve">. </w:t>
      </w:r>
      <w:r w:rsidRPr="00631727">
        <w:rPr>
          <w:lang w:val="en-US"/>
        </w:rPr>
        <w:t>If a diligent consideration exercise had been conducted, the Applicant would have considered the u</w:t>
      </w:r>
      <w:r>
        <w:rPr>
          <w:lang w:val="en-US"/>
        </w:rPr>
        <w:t>se</w:t>
      </w:r>
      <w:r w:rsidRPr="00631727">
        <w:rPr>
          <w:lang w:val="en-US"/>
        </w:rPr>
        <w:t xml:space="preserve"> of already provided industrial development land and electricity transmission infrastructure, as outlined in paragraphs 1.</w:t>
      </w:r>
      <w:r>
        <w:rPr>
          <w:lang w:val="en-US"/>
        </w:rPr>
        <w:t>14</w:t>
      </w:r>
      <w:r w:rsidRPr="00631727">
        <w:rPr>
          <w:lang w:val="en-US"/>
        </w:rPr>
        <w:t xml:space="preserve"> to 1.</w:t>
      </w:r>
      <w:r>
        <w:rPr>
          <w:lang w:val="en-US"/>
        </w:rPr>
        <w:t>21</w:t>
      </w:r>
      <w:r w:rsidRPr="00631727">
        <w:rPr>
          <w:lang w:val="en-US"/>
        </w:rPr>
        <w:t xml:space="preserve"> of this </w:t>
      </w:r>
      <w:r>
        <w:rPr>
          <w:lang w:val="en-US"/>
        </w:rPr>
        <w:t>RR</w:t>
      </w:r>
      <w:r w:rsidRPr="00631727">
        <w:rPr>
          <w:lang w:val="en-US"/>
        </w:rPr>
        <w:t>.</w:t>
      </w:r>
    </w:p>
    <w:p w14:paraId="1C80E733" w14:textId="77777777" w:rsidR="006D47FC" w:rsidRPr="00A950EC" w:rsidRDefault="006D47FC" w:rsidP="006D47FC">
      <w:pPr>
        <w:pStyle w:val="BDBLevel2"/>
        <w:rPr>
          <w:lang w:val="en-US"/>
        </w:rPr>
      </w:pPr>
      <w:r>
        <w:rPr>
          <w:lang w:val="en-US"/>
        </w:rPr>
        <w:lastRenderedPageBreak/>
        <w:t>Paragraph 2.2.10 of the</w:t>
      </w:r>
      <w:r w:rsidRPr="00D86891">
        <w:rPr>
          <w:lang w:val="en-US"/>
        </w:rPr>
        <w:t xml:space="preserve"> </w:t>
      </w:r>
      <w:hyperlink r:id="rId17" w:history="1">
        <w:r w:rsidRPr="00521915">
          <w:rPr>
            <w:rStyle w:val="Hyperlink"/>
            <w:lang w:val="en-US"/>
          </w:rPr>
          <w:t>N</w:t>
        </w:r>
        <w:r>
          <w:rPr>
            <w:rStyle w:val="Hyperlink"/>
            <w:lang w:val="en-US"/>
          </w:rPr>
          <w:t>PS EN-5</w:t>
        </w:r>
        <w:r w:rsidRPr="00521915">
          <w:rPr>
            <w:rStyle w:val="Hyperlink"/>
            <w:lang w:val="en-US"/>
          </w:rPr>
          <w:t xml:space="preserve"> </w:t>
        </w:r>
        <w:r>
          <w:rPr>
            <w:rStyle w:val="Hyperlink"/>
            <w:lang w:val="en-US"/>
          </w:rPr>
          <w:t>(</w:t>
        </w:r>
        <w:r w:rsidRPr="00521915">
          <w:rPr>
            <w:rStyle w:val="Hyperlink"/>
            <w:lang w:val="en-US"/>
          </w:rPr>
          <w:t>Electricity Networks Infrastructure</w:t>
        </w:r>
        <w:r>
          <w:rPr>
            <w:rStyle w:val="Hyperlink"/>
            <w:lang w:val="en-US"/>
          </w:rPr>
          <w:t>)</w:t>
        </w:r>
      </w:hyperlink>
      <w:r>
        <w:rPr>
          <w:lang w:val="en-US"/>
        </w:rPr>
        <w:t>, with reference to section 9 and Schedule 9 of the Electricity Act 1989</w:t>
      </w:r>
      <w:r w:rsidRPr="00D86891">
        <w:rPr>
          <w:lang w:val="en-US"/>
        </w:rPr>
        <w:t xml:space="preserve"> </w:t>
      </w:r>
      <w:r>
        <w:rPr>
          <w:lang w:val="en-US"/>
        </w:rPr>
        <w:t>(as amended), requires that the Applicant has “</w:t>
      </w:r>
      <w:r w:rsidRPr="00F32AC1">
        <w:rPr>
          <w:i/>
          <w:iCs/>
          <w:lang w:val="en-US"/>
        </w:rPr>
        <w:t>regard to the desirability of preserving natural beauty, of conserving flora, fauna and geological or physiographical features of special interest and of protecting sites, buildings and objects of architectural, historic or archaeological interest; and… do what [they] reasonably can to mitigate any effect which the proposals would have on the natural beauty of the countryside or on any such flora, fauna, features, sites, buildings or objects</w:t>
      </w:r>
      <w:r>
        <w:rPr>
          <w:lang w:val="en-US"/>
        </w:rPr>
        <w:t xml:space="preserve">.” The Applicant appears to have disregarded most if not </w:t>
      </w:r>
      <w:proofErr w:type="gramStart"/>
      <w:r>
        <w:rPr>
          <w:lang w:val="en-US"/>
        </w:rPr>
        <w:t>all of</w:t>
      </w:r>
      <w:proofErr w:type="gramEnd"/>
      <w:r>
        <w:rPr>
          <w:lang w:val="en-US"/>
        </w:rPr>
        <w:t xml:space="preserve"> these considerations.</w:t>
      </w:r>
    </w:p>
    <w:p w14:paraId="18324C72" w14:textId="77777777" w:rsidR="006D47FC" w:rsidRDefault="006D47FC" w:rsidP="006D47FC">
      <w:pPr>
        <w:pStyle w:val="BDBLevel2"/>
        <w:rPr>
          <w:lang w:val="en-US"/>
        </w:rPr>
      </w:pPr>
      <w:r w:rsidRPr="0007488C">
        <w:rPr>
          <w:lang w:val="en-US"/>
        </w:rPr>
        <w:t xml:space="preserve">In terms of size, the </w:t>
      </w:r>
      <w:r>
        <w:rPr>
          <w:lang w:val="en-US"/>
        </w:rPr>
        <w:t xml:space="preserve">dimensions of the </w:t>
      </w:r>
      <w:r w:rsidRPr="0007488C">
        <w:rPr>
          <w:lang w:val="en-US"/>
        </w:rPr>
        <w:t xml:space="preserve">substations are disproportionately large and intrusive, and the reason for this remains unclear. The Applicant proposes to take 22.35 hectares of Green Belt land for a system with a headline output of 2GW. By contrast, the two converter substations for the 2.4GW Dogger Bank A&amp;B Offshore wind farms occupy a footprint of a total of 7.5 hectares. </w:t>
      </w:r>
      <w:r w:rsidRPr="002B134E">
        <w:rPr>
          <w:lang w:val="en-US"/>
        </w:rPr>
        <w:t xml:space="preserve">Additionally, the substations for the Hornsea One and Two wind farms, which generate 2.5GW, have a footprint of 7.1 hectares, and the substation for the </w:t>
      </w:r>
      <w:proofErr w:type="spellStart"/>
      <w:r w:rsidRPr="002B134E">
        <w:rPr>
          <w:lang w:val="en-US"/>
        </w:rPr>
        <w:t>Mooir</w:t>
      </w:r>
      <w:proofErr w:type="spellEnd"/>
      <w:r w:rsidRPr="002B134E">
        <w:rPr>
          <w:lang w:val="en-US"/>
        </w:rPr>
        <w:t xml:space="preserve"> Vannin wind farm</w:t>
      </w:r>
      <w:r>
        <w:rPr>
          <w:lang w:val="en-US"/>
        </w:rPr>
        <w:t xml:space="preserve"> (see paragraph 1.6 below)</w:t>
      </w:r>
      <w:r w:rsidRPr="002B134E">
        <w:rPr>
          <w:lang w:val="en-US"/>
        </w:rPr>
        <w:t xml:space="preserve">, which is expected to generate 1.4GW, has a maximum footprint of 6.6 hectares. Considering this, the </w:t>
      </w:r>
      <w:proofErr w:type="gramStart"/>
      <w:r w:rsidRPr="002B134E">
        <w:rPr>
          <w:lang w:val="en-US"/>
        </w:rPr>
        <w:t>16.6 hectare</w:t>
      </w:r>
      <w:proofErr w:type="gramEnd"/>
      <w:r w:rsidRPr="002B134E">
        <w:rPr>
          <w:lang w:val="en-US"/>
        </w:rPr>
        <w:t xml:space="preserve"> footprint for the Morgan substation and 5.95 hectare footprint for the Morecambe substation appear to be extremely large when their combined output is 2GW.</w:t>
      </w:r>
      <w:r>
        <w:rPr>
          <w:lang w:val="en-US"/>
        </w:rPr>
        <w:t xml:space="preserve"> Insufficient explanation or justification has been provided by the Applicant</w:t>
      </w:r>
      <w:r w:rsidRPr="0007488C">
        <w:rPr>
          <w:lang w:val="en-US"/>
        </w:rPr>
        <w:t>. Had the Applicant chosen a smaller design, this would have increased their pool of possible locations, potentially eliminating the need to take Green Belt land.</w:t>
      </w:r>
    </w:p>
    <w:p w14:paraId="5CAB7EBD" w14:textId="7BF82AD9" w:rsidR="006D47FC" w:rsidRPr="0007488C" w:rsidRDefault="006D47FC" w:rsidP="006D47FC">
      <w:pPr>
        <w:pStyle w:val="BDBLevel2"/>
        <w:rPr>
          <w:lang w:val="en-US"/>
        </w:rPr>
      </w:pPr>
      <w:r w:rsidRPr="0007488C">
        <w:rPr>
          <w:lang w:val="en-US"/>
        </w:rPr>
        <w:t xml:space="preserve">The </w:t>
      </w:r>
      <w:r>
        <w:rPr>
          <w:lang w:val="en-US"/>
        </w:rPr>
        <w:t>[</w:t>
      </w:r>
      <w:r w:rsidRPr="006D47FC">
        <w:rPr>
          <w:b/>
          <w:bCs/>
          <w:highlight w:val="yellow"/>
          <w:lang w:val="en-US"/>
        </w:rPr>
        <w:t>OBJECTOR</w:t>
      </w:r>
      <w:r>
        <w:rPr>
          <w:lang w:val="en-US"/>
        </w:rPr>
        <w:t>]</w:t>
      </w:r>
      <w:r w:rsidRPr="0007488C">
        <w:rPr>
          <w:lang w:val="en-US"/>
        </w:rPr>
        <w:t xml:space="preserve"> acknowledges and welcomes the Applicant</w:t>
      </w:r>
      <w:r>
        <w:rPr>
          <w:lang w:val="en-US"/>
        </w:rPr>
        <w:t>’s efforts to</w:t>
      </w:r>
      <w:r w:rsidRPr="0007488C">
        <w:rPr>
          <w:lang w:val="en-US"/>
        </w:rPr>
        <w:t xml:space="preserve"> reduce and streamline certain aspects of its Project design since </w:t>
      </w:r>
      <w:r>
        <w:rPr>
          <w:lang w:val="en-US"/>
        </w:rPr>
        <w:t xml:space="preserve">its </w:t>
      </w:r>
      <w:r w:rsidRPr="0007488C">
        <w:rPr>
          <w:lang w:val="en-US"/>
        </w:rPr>
        <w:t>consultation on the Preliminary Environmental Information Report (</w:t>
      </w:r>
      <w:r w:rsidRPr="0007488C">
        <w:rPr>
          <w:b/>
          <w:bCs/>
          <w:lang w:val="en-US"/>
        </w:rPr>
        <w:t>PEIR</w:t>
      </w:r>
      <w:r w:rsidRPr="0007488C">
        <w:rPr>
          <w:lang w:val="en-US"/>
        </w:rPr>
        <w:t xml:space="preserve">). </w:t>
      </w:r>
      <w:r>
        <w:rPr>
          <w:lang w:val="en-US"/>
        </w:rPr>
        <w:t>Nevertheless</w:t>
      </w:r>
      <w:r w:rsidRPr="0007488C">
        <w:rPr>
          <w:lang w:val="en-US"/>
        </w:rPr>
        <w:t xml:space="preserve">, certain </w:t>
      </w:r>
      <w:r>
        <w:rPr>
          <w:lang w:val="en-US"/>
        </w:rPr>
        <w:t>crucial</w:t>
      </w:r>
      <w:r w:rsidRPr="0007488C">
        <w:rPr>
          <w:lang w:val="en-US"/>
        </w:rPr>
        <w:t xml:space="preserve"> aspects </w:t>
      </w:r>
      <w:r>
        <w:rPr>
          <w:lang w:val="en-US"/>
        </w:rPr>
        <w:t xml:space="preserve">are </w:t>
      </w:r>
      <w:r w:rsidRPr="0007488C">
        <w:rPr>
          <w:lang w:val="en-US"/>
        </w:rPr>
        <w:t xml:space="preserve">yet </w:t>
      </w:r>
      <w:r>
        <w:rPr>
          <w:lang w:val="en-US"/>
        </w:rPr>
        <w:t>to be</w:t>
      </w:r>
      <w:r w:rsidRPr="0007488C">
        <w:rPr>
          <w:lang w:val="en-US"/>
        </w:rPr>
        <w:t xml:space="preserve"> addressed or justified. For example, the maximum height of the Morecambe substation has decreased from 20</w:t>
      </w:r>
      <w:r>
        <w:rPr>
          <w:lang w:val="en-US"/>
        </w:rPr>
        <w:t xml:space="preserve"> meters</w:t>
      </w:r>
      <w:r w:rsidRPr="0007488C">
        <w:rPr>
          <w:lang w:val="en-US"/>
        </w:rPr>
        <w:t xml:space="preserve"> to 13</w:t>
      </w:r>
      <w:r>
        <w:rPr>
          <w:lang w:val="en-US"/>
        </w:rPr>
        <w:t xml:space="preserve"> </w:t>
      </w:r>
      <w:r w:rsidRPr="0007488C">
        <w:rPr>
          <w:lang w:val="en-US"/>
        </w:rPr>
        <w:t>m</w:t>
      </w:r>
      <w:r>
        <w:rPr>
          <w:lang w:val="en-US"/>
        </w:rPr>
        <w:t>eters</w:t>
      </w:r>
      <w:r w:rsidRPr="0007488C">
        <w:rPr>
          <w:lang w:val="en-US"/>
        </w:rPr>
        <w:t xml:space="preserve">, </w:t>
      </w:r>
      <w:r>
        <w:rPr>
          <w:lang w:val="en-US"/>
        </w:rPr>
        <w:t xml:space="preserve">but </w:t>
      </w:r>
      <w:r w:rsidRPr="0007488C">
        <w:rPr>
          <w:lang w:val="en-US"/>
        </w:rPr>
        <w:t xml:space="preserve">the equivalent metric for the Morgan substation has decreased from 20m to only 15m. There is no explanation provided for this distinction. </w:t>
      </w:r>
      <w:r w:rsidRPr="002B134E">
        <w:rPr>
          <w:lang w:val="en-US"/>
        </w:rPr>
        <w:t xml:space="preserve">These heights exclude the significantly taller lightning protection masts that will be positioned across both substation locations. These heights are higher than any building within the Green Belt or any of the surrounding residential </w:t>
      </w:r>
      <w:proofErr w:type="spellStart"/>
      <w:r w:rsidRPr="002B134E">
        <w:rPr>
          <w:lang w:val="en-US"/>
        </w:rPr>
        <w:t>centres</w:t>
      </w:r>
      <w:proofErr w:type="spellEnd"/>
      <w:r w:rsidRPr="002B134E">
        <w:rPr>
          <w:lang w:val="en-US"/>
        </w:rPr>
        <w:t>.</w:t>
      </w:r>
      <w:r w:rsidRPr="0077493F">
        <w:rPr>
          <w:lang w:val="en-US"/>
        </w:rPr>
        <w:t xml:space="preserve"> </w:t>
      </w:r>
      <w:r>
        <w:rPr>
          <w:lang w:val="en-US"/>
        </w:rPr>
        <w:t>In addition</w:t>
      </w:r>
      <w:r w:rsidRPr="0007488C">
        <w:rPr>
          <w:lang w:val="en-US"/>
        </w:rPr>
        <w:t xml:space="preserve">, the temporary access track width </w:t>
      </w:r>
      <w:r>
        <w:rPr>
          <w:lang w:val="en-US"/>
        </w:rPr>
        <w:t>for</w:t>
      </w:r>
      <w:r w:rsidRPr="0007488C">
        <w:rPr>
          <w:lang w:val="en-US"/>
        </w:rPr>
        <w:t xml:space="preserve"> both substations </w:t>
      </w:r>
      <w:proofErr w:type="gramStart"/>
      <w:r w:rsidRPr="0007488C">
        <w:rPr>
          <w:lang w:val="en-US"/>
        </w:rPr>
        <w:t>has</w:t>
      </w:r>
      <w:proofErr w:type="gramEnd"/>
      <w:r w:rsidRPr="0007488C">
        <w:rPr>
          <w:lang w:val="en-US"/>
        </w:rPr>
        <w:t xml:space="preserve"> </w:t>
      </w:r>
      <w:r>
        <w:rPr>
          <w:lang w:val="en-US"/>
        </w:rPr>
        <w:t xml:space="preserve">been </w:t>
      </w:r>
      <w:r w:rsidRPr="0007488C">
        <w:rPr>
          <w:lang w:val="en-US"/>
        </w:rPr>
        <w:t>increased from 15</w:t>
      </w:r>
      <w:r>
        <w:rPr>
          <w:lang w:val="en-US"/>
        </w:rPr>
        <w:t xml:space="preserve"> </w:t>
      </w:r>
      <w:r w:rsidRPr="0007488C">
        <w:rPr>
          <w:lang w:val="en-US"/>
        </w:rPr>
        <w:t>m</w:t>
      </w:r>
      <w:r>
        <w:rPr>
          <w:lang w:val="en-US"/>
        </w:rPr>
        <w:t>eters</w:t>
      </w:r>
      <w:r w:rsidRPr="0007488C">
        <w:rPr>
          <w:lang w:val="en-US"/>
        </w:rPr>
        <w:t xml:space="preserve"> to 20</w:t>
      </w:r>
      <w:r>
        <w:rPr>
          <w:lang w:val="en-US"/>
        </w:rPr>
        <w:t xml:space="preserve"> </w:t>
      </w:r>
      <w:r w:rsidRPr="0007488C">
        <w:rPr>
          <w:lang w:val="en-US"/>
        </w:rPr>
        <w:t>m</w:t>
      </w:r>
      <w:r>
        <w:rPr>
          <w:lang w:val="en-US"/>
        </w:rPr>
        <w:t>eters</w:t>
      </w:r>
      <w:r w:rsidRPr="0007488C">
        <w:rPr>
          <w:lang w:val="en-US"/>
        </w:rPr>
        <w:t xml:space="preserve">. </w:t>
      </w:r>
    </w:p>
    <w:p w14:paraId="75349513" w14:textId="509E0A32" w:rsidR="006737EB" w:rsidRPr="006D47FC" w:rsidRDefault="006D47FC" w:rsidP="007A7C17">
      <w:pPr>
        <w:pStyle w:val="BDBLevel2"/>
      </w:pPr>
      <w:r w:rsidRPr="006D47FC">
        <w:rPr>
          <w:lang w:val="en-US"/>
        </w:rPr>
        <w:t xml:space="preserve">It is unclear why both substations could not be combined into a single site, where reasonable separation measures would ensure the independence of the Morgan and Morecambe lines. The placement of these substations in </w:t>
      </w:r>
      <w:proofErr w:type="gramStart"/>
      <w:r w:rsidRPr="006D47FC">
        <w:rPr>
          <w:lang w:val="en-US"/>
        </w:rPr>
        <w:t>close proximity</w:t>
      </w:r>
      <w:proofErr w:type="gramEnd"/>
      <w:r w:rsidRPr="006D47FC">
        <w:rPr>
          <w:lang w:val="en-US"/>
        </w:rPr>
        <w:t xml:space="preserve"> has the effect of doubling the environmental impacts. In addition, the choice of an </w:t>
      </w:r>
      <w:proofErr w:type="gramStart"/>
      <w:r w:rsidRPr="006D47FC">
        <w:rPr>
          <w:lang w:val="en-US"/>
        </w:rPr>
        <w:t xml:space="preserve">8 </w:t>
      </w:r>
      <w:proofErr w:type="spellStart"/>
      <w:r w:rsidRPr="006D47FC">
        <w:rPr>
          <w:lang w:val="en-US"/>
        </w:rPr>
        <w:t>kilometre</w:t>
      </w:r>
      <w:proofErr w:type="spellEnd"/>
      <w:proofErr w:type="gramEnd"/>
      <w:r w:rsidRPr="006D47FC">
        <w:rPr>
          <w:lang w:val="en-US"/>
        </w:rPr>
        <w:t xml:space="preserve"> search zone for the placement of the substations is not explained, and the chosen site is situated at the very edge of this zone as shown in </w:t>
      </w:r>
      <w:r w:rsidRPr="006D47FC">
        <w:rPr>
          <w:b/>
          <w:bCs/>
          <w:lang w:val="en-US"/>
        </w:rPr>
        <w:t xml:space="preserve">Figure 1 </w:t>
      </w:r>
      <w:r w:rsidRPr="006D47FC">
        <w:rPr>
          <w:lang w:val="en-US"/>
        </w:rPr>
        <w:t>and</w:t>
      </w:r>
      <w:r w:rsidRPr="006D47FC">
        <w:rPr>
          <w:b/>
          <w:bCs/>
          <w:lang w:val="en-US"/>
        </w:rPr>
        <w:t xml:space="preserve"> Figure 2</w:t>
      </w:r>
      <w:r w:rsidRPr="006D47FC">
        <w:rPr>
          <w:lang w:val="en-US"/>
        </w:rPr>
        <w:t xml:space="preserve">. </w:t>
      </w:r>
      <w:r>
        <w:t xml:space="preserve">The </w:t>
      </w:r>
      <w:hyperlink r:id="rId18" w:history="1">
        <w:proofErr w:type="spellStart"/>
        <w:r w:rsidRPr="00117D2D">
          <w:rPr>
            <w:rStyle w:val="Hyperlink"/>
          </w:rPr>
          <w:t>Mooir</w:t>
        </w:r>
        <w:proofErr w:type="spellEnd"/>
        <w:r w:rsidRPr="00117D2D">
          <w:rPr>
            <w:rStyle w:val="Hyperlink"/>
          </w:rPr>
          <w:t xml:space="preserve"> Vannin Offshore Windfarm Project</w:t>
        </w:r>
      </w:hyperlink>
      <w:r>
        <w:t xml:space="preserve">, a </w:t>
      </w:r>
      <w:hyperlink r:id="rId19" w:history="1">
        <w:r w:rsidRPr="00117D2D">
          <w:rPr>
            <w:rStyle w:val="Hyperlink"/>
          </w:rPr>
          <w:t>NSIP connecting from the Isle of Man to the Penwortham substation</w:t>
        </w:r>
      </w:hyperlink>
      <w:r>
        <w:t xml:space="preserve"> has not only demonstrated a search area (covering north to Fleetwood), but has also included the Hillhouse route (detailed in paragraphs 1.14 to 1.21 below) within its scope.</w:t>
      </w:r>
      <w:r w:rsidRPr="006D47FC">
        <w:rPr>
          <w:lang w:val="en-US"/>
        </w:rPr>
        <w:t xml:space="preserve"> If substations can be separated from the Penwortham substation, why couldn't they be further away? If distance has a greater impact due to a higher voltage cable between the substation and Penwortham, why was this not factored in to give greater weight to closer options rather than choosing a site at the limit of the chosen search area.</w:t>
      </w:r>
    </w:p>
    <w:p w14:paraId="7ABAA31B" w14:textId="77777777" w:rsidR="006D47FC" w:rsidRDefault="006D47FC" w:rsidP="006D47FC">
      <w:pPr>
        <w:pStyle w:val="BDBLevel2"/>
        <w:keepNext/>
        <w:numPr>
          <w:ilvl w:val="0"/>
          <w:numId w:val="0"/>
        </w:numPr>
        <w:ind w:left="720"/>
        <w:rPr>
          <w:lang w:val="en-US"/>
        </w:rPr>
      </w:pPr>
      <w:r w:rsidRPr="00986D20">
        <w:rPr>
          <w:b/>
          <w:bCs/>
          <w:u w:val="single"/>
          <w:lang w:val="en-US"/>
        </w:rPr>
        <w:lastRenderedPageBreak/>
        <w:t>Figure 1</w:t>
      </w:r>
    </w:p>
    <w:p w14:paraId="65104688" w14:textId="77777777" w:rsidR="006D47FC" w:rsidRDefault="006D47FC" w:rsidP="006D47FC">
      <w:pPr>
        <w:pStyle w:val="BDBLevel2"/>
        <w:numPr>
          <w:ilvl w:val="0"/>
          <w:numId w:val="0"/>
        </w:numPr>
        <w:ind w:left="720"/>
        <w:rPr>
          <w:noProof/>
        </w:rPr>
      </w:pPr>
      <w:r w:rsidRPr="00022DDB">
        <w:rPr>
          <w:noProof/>
        </w:rPr>
        <w:t xml:space="preserve"> </w:t>
      </w:r>
      <w:r w:rsidRPr="00022DDB">
        <w:rPr>
          <w:noProof/>
          <w:lang w:val="en-US"/>
        </w:rPr>
        <w:drawing>
          <wp:inline distT="0" distB="0" distL="0" distR="0" wp14:anchorId="0BB46DFE" wp14:editId="23EC5077">
            <wp:extent cx="5410200" cy="3914775"/>
            <wp:effectExtent l="0" t="0" r="0" b="9525"/>
            <wp:docPr id="1757181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81549" name=""/>
                    <pic:cNvPicPr/>
                  </pic:nvPicPr>
                  <pic:blipFill>
                    <a:blip r:embed="rId20"/>
                    <a:stretch>
                      <a:fillRect/>
                    </a:stretch>
                  </pic:blipFill>
                  <pic:spPr>
                    <a:xfrm>
                      <a:off x="0" y="0"/>
                      <a:ext cx="5410242" cy="3914805"/>
                    </a:xfrm>
                    <a:prstGeom prst="rect">
                      <a:avLst/>
                    </a:prstGeom>
                  </pic:spPr>
                </pic:pic>
              </a:graphicData>
            </a:graphic>
          </wp:inline>
        </w:drawing>
      </w:r>
    </w:p>
    <w:p w14:paraId="3C6EB5D5" w14:textId="77777777" w:rsidR="006D47FC" w:rsidRDefault="006D47FC" w:rsidP="006D47FC">
      <w:pPr>
        <w:pStyle w:val="BDBLevel2"/>
        <w:keepNext/>
        <w:numPr>
          <w:ilvl w:val="0"/>
          <w:numId w:val="0"/>
        </w:numPr>
        <w:ind w:left="720"/>
        <w:rPr>
          <w:lang w:val="en-US"/>
        </w:rPr>
      </w:pPr>
      <w:r w:rsidRPr="00986D20">
        <w:rPr>
          <w:b/>
          <w:bCs/>
          <w:u w:val="single"/>
          <w:lang w:val="en-US"/>
        </w:rPr>
        <w:t xml:space="preserve">Figure </w:t>
      </w:r>
      <w:r>
        <w:rPr>
          <w:b/>
          <w:bCs/>
          <w:u w:val="single"/>
          <w:lang w:val="en-US"/>
        </w:rPr>
        <w:t>2</w:t>
      </w:r>
    </w:p>
    <w:p w14:paraId="7E4291D4" w14:textId="77777777" w:rsidR="006D47FC" w:rsidRPr="003F4288" w:rsidRDefault="006D47FC" w:rsidP="006D47FC">
      <w:pPr>
        <w:pStyle w:val="BDBLevel2"/>
        <w:numPr>
          <w:ilvl w:val="0"/>
          <w:numId w:val="0"/>
        </w:numPr>
        <w:ind w:left="720"/>
        <w:rPr>
          <w:lang w:val="en-US"/>
        </w:rPr>
      </w:pPr>
      <w:r w:rsidRPr="00022DDB">
        <w:rPr>
          <w:noProof/>
          <w:lang w:val="en-US"/>
        </w:rPr>
        <w:drawing>
          <wp:inline distT="0" distB="0" distL="0" distR="0" wp14:anchorId="3BD798A2" wp14:editId="5907498E">
            <wp:extent cx="5493522" cy="2568271"/>
            <wp:effectExtent l="0" t="0" r="0" b="3810"/>
            <wp:docPr id="1172873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73778" name=""/>
                    <pic:cNvPicPr/>
                  </pic:nvPicPr>
                  <pic:blipFill>
                    <a:blip r:embed="rId21"/>
                    <a:stretch>
                      <a:fillRect/>
                    </a:stretch>
                  </pic:blipFill>
                  <pic:spPr>
                    <a:xfrm>
                      <a:off x="0" y="0"/>
                      <a:ext cx="5498712" cy="2570697"/>
                    </a:xfrm>
                    <a:prstGeom prst="rect">
                      <a:avLst/>
                    </a:prstGeom>
                  </pic:spPr>
                </pic:pic>
              </a:graphicData>
            </a:graphic>
          </wp:inline>
        </w:drawing>
      </w:r>
    </w:p>
    <w:p w14:paraId="5AE16FF8" w14:textId="15520A6A" w:rsidR="006D47FC" w:rsidRPr="00A950EC" w:rsidRDefault="006D47FC" w:rsidP="006D47FC">
      <w:pPr>
        <w:pStyle w:val="BDBLevel2"/>
        <w:rPr>
          <w:lang w:val="en-US"/>
        </w:rPr>
      </w:pPr>
      <w:r>
        <w:rPr>
          <w:lang w:val="en-US"/>
        </w:rPr>
        <w:t>In terms of timing, the [</w:t>
      </w:r>
      <w:r w:rsidRPr="006D47FC">
        <w:rPr>
          <w:b/>
          <w:bCs/>
          <w:highlight w:val="yellow"/>
          <w:lang w:val="en-US"/>
        </w:rPr>
        <w:t>OBJECTOR</w:t>
      </w:r>
      <w:r>
        <w:rPr>
          <w:lang w:val="en-US"/>
        </w:rPr>
        <w:t>] understands that the Morgan and Morecambe limbs of the Project may run to different timelines, which not only significantly prolongs the completion timeframe, but also effectively doubles the disruption and environmental impacts resulting from the construction phase of the Project.</w:t>
      </w:r>
    </w:p>
    <w:p w14:paraId="159163F9" w14:textId="77777777" w:rsidR="006D47FC" w:rsidRDefault="006D47FC" w:rsidP="006D47FC">
      <w:pPr>
        <w:pStyle w:val="BDBLevel2"/>
        <w:rPr>
          <w:lang w:val="en-US"/>
        </w:rPr>
      </w:pPr>
      <w:r w:rsidRPr="005C2A6B">
        <w:rPr>
          <w:lang w:val="en-US"/>
        </w:rPr>
        <w:lastRenderedPageBreak/>
        <w:t>The acquisition of farmland required for the construction of the two substations and the cable corridors will result in the permanent loss of agricultural land across Fylde, which is crucial for the viability of local farming activities, whether they be arable, dairy, or sheep farming.</w:t>
      </w:r>
      <w:r>
        <w:rPr>
          <w:lang w:val="en-US"/>
        </w:rPr>
        <w:t xml:space="preserve"> It is expected that over 45 farms along the cabling route will be adversely impacted by the Project. The land supports not only crop production but also livestock grazing, which are integral to the livelihoods of the farming community. Acquisition of farmland will not only disrupt business continuity</w:t>
      </w:r>
      <w:r w:rsidRPr="0068705A">
        <w:t xml:space="preserve"> </w:t>
      </w:r>
      <w:r>
        <w:t xml:space="preserve">and create </w:t>
      </w:r>
      <w:r w:rsidRPr="0068705A">
        <w:rPr>
          <w:lang w:val="en-US"/>
        </w:rPr>
        <w:t xml:space="preserve">long term adverse socio-economic harm to these </w:t>
      </w:r>
      <w:r>
        <w:rPr>
          <w:lang w:val="en-US"/>
        </w:rPr>
        <w:t>vital</w:t>
      </w:r>
      <w:r w:rsidRPr="0068705A">
        <w:rPr>
          <w:lang w:val="en-US"/>
        </w:rPr>
        <w:t xml:space="preserve"> businesses</w:t>
      </w:r>
      <w:r>
        <w:rPr>
          <w:lang w:val="en-US"/>
        </w:rPr>
        <w:t xml:space="preserve">, but it will reduce the total land available for farming in the region and create economic hardship for farmers who may find it challenging to find suitable replacement land even if financially compensated. </w:t>
      </w:r>
    </w:p>
    <w:p w14:paraId="05B509FF" w14:textId="77777777" w:rsidR="006D47FC" w:rsidRPr="00E80664" w:rsidRDefault="006D47FC" w:rsidP="006D47FC">
      <w:pPr>
        <w:pStyle w:val="BDBLevel2"/>
        <w:rPr>
          <w:lang w:val="en-US"/>
        </w:rPr>
      </w:pPr>
      <w:r w:rsidRPr="005C2A6B">
        <w:rPr>
          <w:lang w:val="en-US"/>
        </w:rPr>
        <w:t>In the short and medium-term, the construction of the substations and the additional works required to access and lay down the cables will result in significant land loss to dairy and livestock farms.</w:t>
      </w:r>
      <w:r w:rsidRPr="005C2A6B" w:rsidDel="0068705A">
        <w:rPr>
          <w:lang w:val="en-US"/>
        </w:rPr>
        <w:t xml:space="preserve"> </w:t>
      </w:r>
      <w:r>
        <w:t xml:space="preserve">This is due to the impacts of </w:t>
      </w:r>
      <w:r w:rsidRPr="00056978">
        <w:t>noise</w:t>
      </w:r>
      <w:r>
        <w:t>,</w:t>
      </w:r>
      <w:r w:rsidRPr="00056978">
        <w:t xml:space="preserve"> disruption to </w:t>
      </w:r>
      <w:r>
        <w:t xml:space="preserve">the </w:t>
      </w:r>
      <w:r w:rsidRPr="00056978">
        <w:t>herds</w:t>
      </w:r>
      <w:r>
        <w:t>,</w:t>
      </w:r>
      <w:r w:rsidRPr="00056978">
        <w:t xml:space="preserve"> impediment</w:t>
      </w:r>
      <w:r>
        <w:t>s</w:t>
      </w:r>
      <w:r w:rsidRPr="00056978">
        <w:t xml:space="preserve"> </w:t>
      </w:r>
      <w:r>
        <w:t>to</w:t>
      </w:r>
      <w:r w:rsidRPr="00056978">
        <w:t xml:space="preserve"> access to pasture</w:t>
      </w:r>
      <w:r>
        <w:t>s</w:t>
      </w:r>
      <w:r w:rsidRPr="00056978">
        <w:t xml:space="preserve">. </w:t>
      </w:r>
      <w:r w:rsidRPr="005C2A6B">
        <w:t>As</w:t>
      </w:r>
      <w:r>
        <w:t xml:space="preserve"> highlighted in paragraph 1.7 above,</w:t>
      </w:r>
      <w:r w:rsidRPr="005C2A6B">
        <w:t xml:space="preserve"> the two substations and cabling corridors are distinct and pertain to distinct projects, the sequencing and timing of the works may result in a construction timeline that extends beyond 6 years (up to 12 years)</w:t>
      </w:r>
      <w:r>
        <w:t xml:space="preserve">. </w:t>
      </w:r>
      <w:r w:rsidRPr="005C2A6B">
        <w:t xml:space="preserve">This uncertainty has a </w:t>
      </w:r>
      <w:r>
        <w:t xml:space="preserve">profound </w:t>
      </w:r>
      <w:r w:rsidRPr="005C2A6B">
        <w:t>negative impact on the operational viability of the farms and the level of investment they receive from landowners and tenants.</w:t>
      </w:r>
    </w:p>
    <w:p w14:paraId="0D4D3A81" w14:textId="479A6FF6" w:rsidR="006D47FC" w:rsidRDefault="006D47FC" w:rsidP="006D47FC">
      <w:pPr>
        <w:pStyle w:val="BDBLevel2"/>
        <w:rPr>
          <w:lang w:val="en-US"/>
        </w:rPr>
      </w:pPr>
      <w:r w:rsidRPr="005C2A6B">
        <w:rPr>
          <w:lang w:val="en-US"/>
        </w:rPr>
        <w:t xml:space="preserve">The </w:t>
      </w:r>
      <w:r>
        <w:rPr>
          <w:lang w:val="en-US"/>
        </w:rPr>
        <w:t>[</w:t>
      </w:r>
      <w:r w:rsidRPr="006D47FC">
        <w:rPr>
          <w:b/>
          <w:bCs/>
          <w:highlight w:val="yellow"/>
          <w:lang w:val="en-US"/>
        </w:rPr>
        <w:t>OBJECTOR</w:t>
      </w:r>
      <w:r>
        <w:rPr>
          <w:lang w:val="en-US"/>
        </w:rPr>
        <w:t>]</w:t>
      </w:r>
      <w:r w:rsidRPr="005C2A6B">
        <w:rPr>
          <w:lang w:val="en-US"/>
        </w:rPr>
        <w:t xml:space="preserve"> understands that the Applicant is undertaking existing land drainage assessments, with a view to connect the Project into the surrounding land drainage systems. However, the surrounding land drainage systems have historically been designed to carry rainwater from permeable topsoil and subsoil, not from large hard standing substation pads. There are no apparent substation site designs that include internal storm tanks to collect and hold surface and roof water runoff in times of storm. Therefore, any internal or perimeter land drainage works that are proposed will not be able to cope with storm events.</w:t>
      </w:r>
    </w:p>
    <w:p w14:paraId="66CA298C" w14:textId="77777777" w:rsidR="006D47FC" w:rsidRPr="005C2A6B" w:rsidRDefault="006D47FC" w:rsidP="006D47FC">
      <w:pPr>
        <w:pStyle w:val="BDBLevel2"/>
        <w:rPr>
          <w:lang w:val="en-US"/>
        </w:rPr>
      </w:pPr>
      <w:r w:rsidRPr="005C2A6B">
        <w:rPr>
          <w:lang w:val="en-US"/>
        </w:rPr>
        <w:t xml:space="preserve">In the long-term, the buried cables will continue to pose challenges because the land is soft, mossy, and marshy. It is a well-documented and </w:t>
      </w:r>
      <w:proofErr w:type="spellStart"/>
      <w:r w:rsidRPr="005C2A6B">
        <w:rPr>
          <w:lang w:val="en-US"/>
        </w:rPr>
        <w:t>recognised</w:t>
      </w:r>
      <w:proofErr w:type="spellEnd"/>
      <w:r w:rsidRPr="005C2A6B">
        <w:rPr>
          <w:lang w:val="en-US"/>
        </w:rPr>
        <w:t xml:space="preserve"> risk that cables</w:t>
      </w:r>
      <w:r>
        <w:rPr>
          <w:lang w:val="en-US"/>
        </w:rPr>
        <w:t xml:space="preserve"> installations</w:t>
      </w:r>
      <w:r w:rsidRPr="005C2A6B">
        <w:rPr>
          <w:lang w:val="en-US"/>
        </w:rPr>
        <w:t xml:space="preserve"> </w:t>
      </w:r>
      <w:r>
        <w:rPr>
          <w:lang w:val="en-US"/>
        </w:rPr>
        <w:t xml:space="preserve">in such land </w:t>
      </w:r>
      <w:r w:rsidRPr="005C2A6B">
        <w:rPr>
          <w:lang w:val="en-US"/>
        </w:rPr>
        <w:t xml:space="preserve">will rise over time, which will compromise field operations. As the cables will be left in perpetuity, they will present a long-term hazard and liability to farming in the future with no planned mitigation strategy or provision from the Applicant. On a holistic level, the permanent loss of land challenges the long-term viability of these dairy farms due to restrictions in pasture availability relative to the size of the herds. As farm businesses operate in highly competitive markets, </w:t>
      </w:r>
      <w:proofErr w:type="spellStart"/>
      <w:r w:rsidRPr="005C2A6B">
        <w:rPr>
          <w:lang w:val="en-US"/>
        </w:rPr>
        <w:t>characterised</w:t>
      </w:r>
      <w:proofErr w:type="spellEnd"/>
      <w:r w:rsidRPr="005C2A6B">
        <w:rPr>
          <w:lang w:val="en-US"/>
        </w:rPr>
        <w:t xml:space="preserve"> by tight profit margins, the construction and operation of the two substations and cabling routes presents very real challenges in disrupting operations, and ultimately, threatening the existence of these businesses.</w:t>
      </w:r>
    </w:p>
    <w:p w14:paraId="74A8D305" w14:textId="77777777" w:rsidR="006D47FC" w:rsidRDefault="006D47FC" w:rsidP="006D47FC">
      <w:pPr>
        <w:pStyle w:val="BDBLevel2"/>
        <w:rPr>
          <w:lang w:val="en-US"/>
        </w:rPr>
      </w:pPr>
      <w:r>
        <w:rPr>
          <w:lang w:val="en-US"/>
        </w:rPr>
        <w:t>On a related vein, there will also be significant impacts on small local businesses and enterprises. For example, we are concerned that the</w:t>
      </w:r>
      <w:r w:rsidRPr="005B7318">
        <w:t xml:space="preserve"> </w:t>
      </w:r>
      <w:proofErr w:type="spellStart"/>
      <w:r w:rsidRPr="005B7318">
        <w:rPr>
          <w:lang w:val="en-US"/>
        </w:rPr>
        <w:t>Wrea</w:t>
      </w:r>
      <w:proofErr w:type="spellEnd"/>
      <w:r w:rsidRPr="005B7318">
        <w:rPr>
          <w:lang w:val="en-US"/>
        </w:rPr>
        <w:t xml:space="preserve"> Green Equestrian Centre Riding School</w:t>
      </w:r>
      <w:r>
        <w:rPr>
          <w:lang w:val="en-US"/>
        </w:rPr>
        <w:t xml:space="preserve"> aimed at creating a recreational space for the disabled community will likely close due to the adverse negative impacts on the horses caused by the construction and operation of the substations and cable corridors. Elevated stress levels in horses </w:t>
      </w:r>
      <w:proofErr w:type="gramStart"/>
      <w:r>
        <w:rPr>
          <w:lang w:val="en-US"/>
        </w:rPr>
        <w:t>as a result of</w:t>
      </w:r>
      <w:proofErr w:type="gramEnd"/>
      <w:r>
        <w:rPr>
          <w:lang w:val="en-US"/>
        </w:rPr>
        <w:t xml:space="preserve"> noise and vibration impacts could present safety risks for the riders. Closure of the equestrian </w:t>
      </w:r>
      <w:proofErr w:type="spellStart"/>
      <w:r>
        <w:rPr>
          <w:lang w:val="en-US"/>
        </w:rPr>
        <w:t>centre</w:t>
      </w:r>
      <w:proofErr w:type="spellEnd"/>
      <w:r>
        <w:rPr>
          <w:lang w:val="en-US"/>
        </w:rPr>
        <w:t xml:space="preserve"> would have a detrimental social and economic impact on the local community, particularly the disabled, who depend on it for recreation, education, and therapy.</w:t>
      </w:r>
    </w:p>
    <w:p w14:paraId="189AF3AA" w14:textId="1C3F4A9C" w:rsidR="006D47FC" w:rsidRPr="003D3D9D" w:rsidRDefault="006D47FC" w:rsidP="006D47FC">
      <w:pPr>
        <w:pStyle w:val="BDBLevel2"/>
        <w:rPr>
          <w:lang w:val="en-US"/>
        </w:rPr>
      </w:pPr>
      <w:r>
        <w:rPr>
          <w:lang w:val="en-US"/>
        </w:rPr>
        <w:lastRenderedPageBreak/>
        <w:t>The [</w:t>
      </w:r>
      <w:r w:rsidRPr="006D47FC">
        <w:rPr>
          <w:b/>
          <w:bCs/>
          <w:highlight w:val="yellow"/>
          <w:lang w:val="en-US"/>
        </w:rPr>
        <w:t>OBJECTOR</w:t>
      </w:r>
      <w:r>
        <w:rPr>
          <w:lang w:val="en-US"/>
        </w:rPr>
        <w:t>] is concerned that a</w:t>
      </w:r>
      <w:r w:rsidRPr="00EC0817">
        <w:rPr>
          <w:lang w:val="en-US"/>
        </w:rPr>
        <w:t xml:space="preserve">pproval </w:t>
      </w:r>
      <w:r>
        <w:rPr>
          <w:lang w:val="en-US"/>
        </w:rPr>
        <w:t>of the Applicant’s Project</w:t>
      </w:r>
      <w:r w:rsidRPr="00EC0817">
        <w:rPr>
          <w:lang w:val="en-US"/>
        </w:rPr>
        <w:t xml:space="preserve"> </w:t>
      </w:r>
      <w:r>
        <w:rPr>
          <w:lang w:val="en-US"/>
        </w:rPr>
        <w:t xml:space="preserve">as proposed </w:t>
      </w:r>
      <w:r w:rsidRPr="00EC0817">
        <w:rPr>
          <w:lang w:val="en-US"/>
        </w:rPr>
        <w:t xml:space="preserve">would </w:t>
      </w:r>
      <w:r>
        <w:rPr>
          <w:lang w:val="en-US"/>
        </w:rPr>
        <w:t xml:space="preserve">have the effect of downgrading </w:t>
      </w:r>
      <w:r w:rsidRPr="00EC0817">
        <w:rPr>
          <w:lang w:val="en-US"/>
        </w:rPr>
        <w:t xml:space="preserve">the </w:t>
      </w:r>
      <w:r>
        <w:rPr>
          <w:lang w:val="en-US"/>
        </w:rPr>
        <w:t xml:space="preserve">weight </w:t>
      </w:r>
      <w:r w:rsidRPr="00EC0817">
        <w:rPr>
          <w:lang w:val="en-US"/>
        </w:rPr>
        <w:t xml:space="preserve">of consideration to be afforded to Green Belt land, </w:t>
      </w:r>
      <w:r>
        <w:rPr>
          <w:lang w:val="en-US"/>
        </w:rPr>
        <w:t>resulting in</w:t>
      </w:r>
      <w:r w:rsidRPr="00EC0817">
        <w:rPr>
          <w:lang w:val="en-US"/>
        </w:rPr>
        <w:t xml:space="preserve"> urban sprawl and a gradual loss of green belt protections</w:t>
      </w:r>
      <w:r>
        <w:rPr>
          <w:lang w:val="en-US"/>
        </w:rPr>
        <w:t xml:space="preserve"> which contravenes with the NPPF and multiple NPS as highlighted above</w:t>
      </w:r>
      <w:r w:rsidRPr="00EC0817">
        <w:rPr>
          <w:lang w:val="en-US"/>
        </w:rPr>
        <w:t>.</w:t>
      </w:r>
      <w:r>
        <w:rPr>
          <w:lang w:val="en-US"/>
        </w:rPr>
        <w:t xml:space="preserve"> Furthermore, it would disregard </w:t>
      </w:r>
      <w:proofErr w:type="gramStart"/>
      <w:r>
        <w:rPr>
          <w:lang w:val="en-US"/>
        </w:rPr>
        <w:t>a number of</w:t>
      </w:r>
      <w:proofErr w:type="gramEnd"/>
      <w:r>
        <w:rPr>
          <w:lang w:val="en-US"/>
        </w:rPr>
        <w:t xml:space="preserve"> strategic and non-strategic development policies in the FLDP concerning the use of Green Belt land, protection of existing open spaces, Fylde’s economy, tourism, leisure and community facilities. </w:t>
      </w:r>
      <w:r w:rsidRPr="0088516A">
        <w:rPr>
          <w:lang w:val="en-US"/>
        </w:rPr>
        <w:t xml:space="preserve">The </w:t>
      </w:r>
      <w:r>
        <w:rPr>
          <w:lang w:val="en-US"/>
        </w:rPr>
        <w:t>[</w:t>
      </w:r>
      <w:r w:rsidRPr="006D47FC">
        <w:rPr>
          <w:b/>
          <w:bCs/>
          <w:highlight w:val="yellow"/>
          <w:lang w:val="en-US"/>
        </w:rPr>
        <w:t>OBJECTOR</w:t>
      </w:r>
      <w:r>
        <w:rPr>
          <w:lang w:val="en-US"/>
        </w:rPr>
        <w:t>]</w:t>
      </w:r>
      <w:r w:rsidRPr="0088516A">
        <w:rPr>
          <w:lang w:val="en-US"/>
        </w:rPr>
        <w:t xml:space="preserve"> would </w:t>
      </w:r>
      <w:r>
        <w:rPr>
          <w:lang w:val="en-US"/>
        </w:rPr>
        <w:t>iterate</w:t>
      </w:r>
      <w:r w:rsidRPr="0088516A">
        <w:rPr>
          <w:lang w:val="en-US"/>
        </w:rPr>
        <w:t xml:space="preserve"> </w:t>
      </w:r>
      <w:proofErr w:type="gramStart"/>
      <w:r w:rsidRPr="0088516A">
        <w:rPr>
          <w:lang w:val="en-US"/>
        </w:rPr>
        <w:t>that violations</w:t>
      </w:r>
      <w:proofErr w:type="gramEnd"/>
      <w:r w:rsidRPr="0088516A">
        <w:rPr>
          <w:lang w:val="en-US"/>
        </w:rPr>
        <w:t xml:space="preserve"> of the FLDP, as the primary framework document that establishes the vision and direction for development </w:t>
      </w:r>
      <w:r>
        <w:rPr>
          <w:lang w:val="en-US"/>
        </w:rPr>
        <w:t xml:space="preserve">within its boundaries </w:t>
      </w:r>
      <w:r w:rsidRPr="0088516A">
        <w:rPr>
          <w:lang w:val="en-US"/>
        </w:rPr>
        <w:t>as approved by the Secretary of State, should not be taken lightly.</w:t>
      </w:r>
      <w:r>
        <w:rPr>
          <w:lang w:val="en-US"/>
        </w:rPr>
        <w:t xml:space="preserve"> As an alternative, the [</w:t>
      </w:r>
      <w:r w:rsidRPr="006D47FC">
        <w:rPr>
          <w:b/>
          <w:bCs/>
          <w:highlight w:val="yellow"/>
          <w:lang w:val="en-US"/>
        </w:rPr>
        <w:t>OBJECTOR</w:t>
      </w:r>
      <w:r>
        <w:rPr>
          <w:lang w:val="en-US"/>
        </w:rPr>
        <w:t xml:space="preserve">] strongly advocates for and advises the Applicant to withdraw the application and promote the Hillhouse alternative set out below instead. </w:t>
      </w:r>
    </w:p>
    <w:p w14:paraId="0B8291AF" w14:textId="77777777" w:rsidR="006D47FC" w:rsidRPr="001C7D97" w:rsidRDefault="006D47FC" w:rsidP="006D47FC">
      <w:pPr>
        <w:pStyle w:val="BDBLevel2"/>
        <w:numPr>
          <w:ilvl w:val="0"/>
          <w:numId w:val="0"/>
        </w:numPr>
        <w:ind w:left="720"/>
        <w:rPr>
          <w:i/>
          <w:iCs/>
          <w:lang w:val="en-US"/>
        </w:rPr>
      </w:pPr>
      <w:r w:rsidRPr="001C7D97">
        <w:rPr>
          <w:i/>
          <w:iCs/>
          <w:lang w:val="en-US"/>
        </w:rPr>
        <w:t>Alternative</w:t>
      </w:r>
      <w:r>
        <w:rPr>
          <w:i/>
          <w:iCs/>
          <w:lang w:val="en-US"/>
        </w:rPr>
        <w:t xml:space="preserve"> – Hillhouse Technology Local Enterprise Zone</w:t>
      </w:r>
    </w:p>
    <w:p w14:paraId="2B1BA0A5" w14:textId="77777777" w:rsidR="006D47FC" w:rsidRDefault="006D47FC" w:rsidP="006D47FC">
      <w:pPr>
        <w:pStyle w:val="BDBLevel2"/>
        <w:rPr>
          <w:lang w:val="en-US"/>
        </w:rPr>
      </w:pPr>
      <w:r>
        <w:rPr>
          <w:lang w:val="en-US"/>
        </w:rPr>
        <w:t>The</w:t>
      </w:r>
      <w:r w:rsidRPr="001B3F60">
        <w:rPr>
          <w:lang w:val="en-US"/>
        </w:rPr>
        <w:t xml:space="preserve"> Local Development Frameworks across the Fylde Coastal Plain have provisioned 3 Local Enterprise Zones (</w:t>
      </w:r>
      <w:r w:rsidRPr="00DC01AA">
        <w:rPr>
          <w:b/>
          <w:bCs/>
          <w:lang w:val="en-US"/>
        </w:rPr>
        <w:t>LEZ</w:t>
      </w:r>
      <w:r w:rsidRPr="001B3F60">
        <w:rPr>
          <w:lang w:val="en-US"/>
        </w:rPr>
        <w:t xml:space="preserve">) with infrastructure, utilities connectivity and planning support to facilitate development such as </w:t>
      </w:r>
      <w:r>
        <w:rPr>
          <w:lang w:val="en-US"/>
        </w:rPr>
        <w:t xml:space="preserve">the Project </w:t>
      </w:r>
      <w:r w:rsidRPr="001B3F60">
        <w:rPr>
          <w:lang w:val="en-US"/>
        </w:rPr>
        <w:t>being proposed</w:t>
      </w:r>
      <w:r>
        <w:rPr>
          <w:lang w:val="en-US"/>
        </w:rPr>
        <w:t xml:space="preserve"> by the Applicant</w:t>
      </w:r>
      <w:r w:rsidRPr="001B3F60">
        <w:rPr>
          <w:lang w:val="en-US"/>
        </w:rPr>
        <w:t>. These also offer close and even adjacent access, re-use and upgrade of existing electricity transmission infrastructure which provides connectivity to the Penwortham substation, without additional further major planning, given its status and existing easement portfolio. These LEZs are segregated from countryside and residences, whilst being designed for multi-activity commercial use.</w:t>
      </w:r>
    </w:p>
    <w:p w14:paraId="5DEEAB03" w14:textId="77777777" w:rsidR="006D47FC" w:rsidRDefault="006D47FC" w:rsidP="006D47FC">
      <w:pPr>
        <w:pStyle w:val="BDBLevel2"/>
        <w:rPr>
          <w:lang w:val="en-US"/>
        </w:rPr>
      </w:pPr>
      <w:r w:rsidRPr="001B3F60">
        <w:rPr>
          <w:lang w:val="en-US"/>
        </w:rPr>
        <w:t xml:space="preserve">There is no evidence </w:t>
      </w:r>
      <w:r>
        <w:rPr>
          <w:lang w:val="en-US"/>
        </w:rPr>
        <w:t xml:space="preserve">submitted by the Applicant to suggest </w:t>
      </w:r>
      <w:r w:rsidRPr="001B3F60">
        <w:rPr>
          <w:lang w:val="en-US"/>
        </w:rPr>
        <w:t>that the Hillhouse Technology LEZ (</w:t>
      </w:r>
      <w:r w:rsidRPr="00EB584D">
        <w:rPr>
          <w:b/>
          <w:bCs/>
          <w:lang w:val="en-US"/>
        </w:rPr>
        <w:t>HTEZ</w:t>
      </w:r>
      <w:r w:rsidRPr="001B3F60">
        <w:rPr>
          <w:lang w:val="en-US"/>
        </w:rPr>
        <w:t xml:space="preserve">) has been considered </w:t>
      </w:r>
      <w:r>
        <w:rPr>
          <w:lang w:val="en-US"/>
        </w:rPr>
        <w:t>as a component</w:t>
      </w:r>
      <w:r w:rsidRPr="001B3F60">
        <w:rPr>
          <w:lang w:val="en-US"/>
        </w:rPr>
        <w:t xml:space="preserve"> of the land route to Penwortham</w:t>
      </w:r>
      <w:r>
        <w:rPr>
          <w:lang w:val="en-US"/>
        </w:rPr>
        <w:t xml:space="preserve">, which would be via the </w:t>
      </w:r>
      <w:proofErr w:type="spellStart"/>
      <w:r>
        <w:rPr>
          <w:lang w:val="en-US"/>
        </w:rPr>
        <w:t>Stanah</w:t>
      </w:r>
      <w:proofErr w:type="spellEnd"/>
      <w:r>
        <w:rPr>
          <w:lang w:val="en-US"/>
        </w:rPr>
        <w:t xml:space="preserve"> substation</w:t>
      </w:r>
      <w:r w:rsidRPr="001B3F60">
        <w:rPr>
          <w:lang w:val="en-US"/>
        </w:rPr>
        <w:t>. This 138</w:t>
      </w:r>
      <w:r>
        <w:rPr>
          <w:lang w:val="en-US"/>
        </w:rPr>
        <w:t>-hectare</w:t>
      </w:r>
      <w:r w:rsidRPr="001B3F60">
        <w:rPr>
          <w:lang w:val="en-US"/>
        </w:rPr>
        <w:t xml:space="preserve"> site has been specifically </w:t>
      </w:r>
      <w:r>
        <w:rPr>
          <w:lang w:val="en-US"/>
        </w:rPr>
        <w:t>allocated</w:t>
      </w:r>
      <w:r w:rsidRPr="001B3F60">
        <w:rPr>
          <w:lang w:val="en-US"/>
        </w:rPr>
        <w:t xml:space="preserve"> to support development in the energy sector, so could accommodate the 22.35</w:t>
      </w:r>
      <w:r>
        <w:rPr>
          <w:lang w:val="en-US"/>
        </w:rPr>
        <w:t xml:space="preserve"> hectares</w:t>
      </w:r>
      <w:r w:rsidRPr="001B3F60">
        <w:rPr>
          <w:lang w:val="en-US"/>
        </w:rPr>
        <w:t xml:space="preserve"> of the proposed designs of the 1.5GW Morgan </w:t>
      </w:r>
      <w:r>
        <w:rPr>
          <w:lang w:val="en-US"/>
        </w:rPr>
        <w:t>and the</w:t>
      </w:r>
      <w:r w:rsidRPr="001B3F60">
        <w:rPr>
          <w:lang w:val="en-US"/>
        </w:rPr>
        <w:t xml:space="preserve"> 0.5GW Morecambe converter substations</w:t>
      </w:r>
      <w:r>
        <w:rPr>
          <w:lang w:val="en-US"/>
        </w:rPr>
        <w:t>,</w:t>
      </w:r>
      <w:r w:rsidRPr="001B3F60">
        <w:rPr>
          <w:lang w:val="en-US"/>
        </w:rPr>
        <w:t xml:space="preserve"> their </w:t>
      </w:r>
      <w:r>
        <w:rPr>
          <w:lang w:val="en-US"/>
        </w:rPr>
        <w:t xml:space="preserve">respective </w:t>
      </w:r>
      <w:r w:rsidRPr="001B3F60">
        <w:rPr>
          <w:lang w:val="en-US"/>
        </w:rPr>
        <w:t>construction compounds</w:t>
      </w:r>
      <w:r>
        <w:rPr>
          <w:lang w:val="en-US"/>
        </w:rPr>
        <w:t>,</w:t>
      </w:r>
      <w:r w:rsidRPr="001B3F60">
        <w:rPr>
          <w:lang w:val="en-US"/>
        </w:rPr>
        <w:t xml:space="preserve"> road networks, utilities infrastructure</w:t>
      </w:r>
      <w:r>
        <w:rPr>
          <w:lang w:val="en-US"/>
        </w:rPr>
        <w:t>, etc</w:t>
      </w:r>
      <w:r w:rsidRPr="001B3F60">
        <w:rPr>
          <w:lang w:val="en-US"/>
        </w:rPr>
        <w:t xml:space="preserve">. It </w:t>
      </w:r>
      <w:r>
        <w:rPr>
          <w:lang w:val="en-US"/>
        </w:rPr>
        <w:t xml:space="preserve">currently houses </w:t>
      </w:r>
      <w:r w:rsidRPr="001B3F60">
        <w:rPr>
          <w:lang w:val="en-US"/>
        </w:rPr>
        <w:t>infrastructure for the Walney2 Offshore wind farm</w:t>
      </w:r>
      <w:r>
        <w:rPr>
          <w:lang w:val="en-US"/>
        </w:rPr>
        <w:t xml:space="preserve"> and</w:t>
      </w:r>
      <w:r w:rsidRPr="001B3F60">
        <w:rPr>
          <w:lang w:val="en-US"/>
        </w:rPr>
        <w:t xml:space="preserve"> has a direct connection with the National Grid </w:t>
      </w:r>
      <w:proofErr w:type="spellStart"/>
      <w:r w:rsidRPr="001B3F60">
        <w:rPr>
          <w:lang w:val="en-US"/>
        </w:rPr>
        <w:t>Stanah</w:t>
      </w:r>
      <w:proofErr w:type="spellEnd"/>
      <w:r w:rsidRPr="001B3F60">
        <w:rPr>
          <w:lang w:val="en-US"/>
        </w:rPr>
        <w:t xml:space="preserve"> substation with space for any increased capacity requirements. </w:t>
      </w:r>
    </w:p>
    <w:p w14:paraId="28238076" w14:textId="77777777" w:rsidR="006D47FC" w:rsidRDefault="006D47FC" w:rsidP="006D47FC">
      <w:pPr>
        <w:pStyle w:val="BDBLevel2"/>
        <w:rPr>
          <w:lang w:val="en-US"/>
        </w:rPr>
      </w:pPr>
      <w:r w:rsidRPr="000817A8">
        <w:rPr>
          <w:lang w:val="en-US"/>
        </w:rPr>
        <w:t xml:space="preserve">An informal examination of the </w:t>
      </w:r>
      <w:proofErr w:type="spellStart"/>
      <w:r w:rsidRPr="000817A8">
        <w:rPr>
          <w:lang w:val="en-US"/>
        </w:rPr>
        <w:t>Stanah</w:t>
      </w:r>
      <w:proofErr w:type="spellEnd"/>
      <w:r w:rsidRPr="000817A8">
        <w:rPr>
          <w:lang w:val="en-US"/>
        </w:rPr>
        <w:t xml:space="preserve"> </w:t>
      </w:r>
      <w:r>
        <w:rPr>
          <w:lang w:val="en-US"/>
        </w:rPr>
        <w:t>s</w:t>
      </w:r>
      <w:r w:rsidRPr="000817A8">
        <w:rPr>
          <w:lang w:val="en-US"/>
        </w:rPr>
        <w:t xml:space="preserve">ubstation </w:t>
      </w:r>
      <w:r>
        <w:rPr>
          <w:lang w:val="en-US"/>
        </w:rPr>
        <w:t xml:space="preserve">has revealed </w:t>
      </w:r>
      <w:r w:rsidRPr="000817A8">
        <w:rPr>
          <w:lang w:val="en-US"/>
        </w:rPr>
        <w:t>that the existing overhead power lines</w:t>
      </w:r>
      <w:r>
        <w:rPr>
          <w:lang w:val="en-US"/>
        </w:rPr>
        <w:t xml:space="preserve"> and </w:t>
      </w:r>
      <w:r w:rsidRPr="000817A8">
        <w:rPr>
          <w:lang w:val="en-US"/>
        </w:rPr>
        <w:t>substation</w:t>
      </w:r>
      <w:r>
        <w:rPr>
          <w:lang w:val="en-US"/>
        </w:rPr>
        <w:t xml:space="preserve"> </w:t>
      </w:r>
      <w:r w:rsidRPr="000817A8">
        <w:rPr>
          <w:lang w:val="en-US"/>
        </w:rPr>
        <w:t>would need</w:t>
      </w:r>
      <w:r>
        <w:rPr>
          <w:lang w:val="en-US"/>
        </w:rPr>
        <w:t xml:space="preserve"> to be</w:t>
      </w:r>
      <w:r w:rsidRPr="000817A8">
        <w:rPr>
          <w:lang w:val="en-US"/>
        </w:rPr>
        <w:t xml:space="preserve"> upgrade</w:t>
      </w:r>
      <w:r>
        <w:rPr>
          <w:lang w:val="en-US"/>
        </w:rPr>
        <w:t>d</w:t>
      </w:r>
      <w:r w:rsidRPr="000817A8">
        <w:rPr>
          <w:lang w:val="en-US"/>
        </w:rPr>
        <w:t xml:space="preserve">. However, the </w:t>
      </w:r>
      <w:proofErr w:type="spellStart"/>
      <w:r w:rsidRPr="000817A8">
        <w:rPr>
          <w:lang w:val="en-US"/>
        </w:rPr>
        <w:t>Stanah</w:t>
      </w:r>
      <w:proofErr w:type="spellEnd"/>
      <w:r w:rsidRPr="000817A8">
        <w:rPr>
          <w:lang w:val="en-US"/>
        </w:rPr>
        <w:t xml:space="preserve"> </w:t>
      </w:r>
      <w:r>
        <w:rPr>
          <w:lang w:val="en-US"/>
        </w:rPr>
        <w:t>substation</w:t>
      </w:r>
      <w:r w:rsidRPr="000817A8">
        <w:rPr>
          <w:lang w:val="en-US"/>
        </w:rPr>
        <w:t xml:space="preserve"> is connected to the main North-Southwest branch of the Grid that runs between Heysham and Penwortham, with the T junction being at Hambleton, whilst the east branch runs beside the M6 and then around Preston to the West before also feeding into Penwortham.</w:t>
      </w:r>
    </w:p>
    <w:p w14:paraId="7503F7B2" w14:textId="454E0506" w:rsidR="006D47FC" w:rsidRDefault="006D47FC" w:rsidP="006D47FC">
      <w:pPr>
        <w:pStyle w:val="BDBLevel2"/>
        <w:rPr>
          <w:lang w:val="en-US"/>
        </w:rPr>
      </w:pPr>
      <w:r>
        <w:rPr>
          <w:lang w:val="en-US"/>
        </w:rPr>
        <w:t>Furthermore, the [</w:t>
      </w:r>
      <w:r w:rsidRPr="006D47FC">
        <w:rPr>
          <w:b/>
          <w:bCs/>
          <w:highlight w:val="yellow"/>
          <w:lang w:val="en-US"/>
        </w:rPr>
        <w:t>OBJECTOR</w:t>
      </w:r>
      <w:r>
        <w:rPr>
          <w:lang w:val="en-US"/>
        </w:rPr>
        <w:t>] would point to the fact that</w:t>
      </w:r>
      <w:r w:rsidRPr="00746DA8">
        <w:rPr>
          <w:lang w:val="en-US"/>
        </w:rPr>
        <w:t xml:space="preserve"> National Grid have notified residents and landowners around </w:t>
      </w:r>
      <w:proofErr w:type="spellStart"/>
      <w:r w:rsidRPr="00746DA8">
        <w:rPr>
          <w:lang w:val="en-US"/>
        </w:rPr>
        <w:t>Stanah</w:t>
      </w:r>
      <w:proofErr w:type="spellEnd"/>
      <w:r w:rsidRPr="00746DA8">
        <w:rPr>
          <w:lang w:val="en-US"/>
        </w:rPr>
        <w:t xml:space="preserve">, North Fylde and Hambleton of their intent to upgrade the </w:t>
      </w:r>
      <w:proofErr w:type="spellStart"/>
      <w:r w:rsidRPr="00746DA8">
        <w:rPr>
          <w:lang w:val="en-US"/>
        </w:rPr>
        <w:t>Stanah</w:t>
      </w:r>
      <w:proofErr w:type="spellEnd"/>
      <w:r w:rsidRPr="00746DA8">
        <w:rPr>
          <w:lang w:val="en-US"/>
        </w:rPr>
        <w:t xml:space="preserve"> substation and Tee to permit carriage of increased power levels, matching the grid loop from Heysham to Penwortham.</w:t>
      </w:r>
    </w:p>
    <w:p w14:paraId="344256C9" w14:textId="77777777" w:rsidR="006D47FC" w:rsidRDefault="006D47FC" w:rsidP="006D47FC">
      <w:pPr>
        <w:pStyle w:val="BDBLevel2"/>
        <w:rPr>
          <w:lang w:val="en-US"/>
        </w:rPr>
      </w:pPr>
      <w:r w:rsidRPr="00D86891">
        <w:rPr>
          <w:lang w:val="en-US"/>
        </w:rPr>
        <w:t xml:space="preserve">This option offers a shorter land route whose connection could be upgraded comparatively easily, if the existing overhead pylons are re-strung to increase power carrying capacity with an increased number of conductors attached, potentially with reinforcement of the pylons. All easements for access to the existing overhead lines already exist, and an upgrade would not require major planning activity. The owners of the Hillhouse site are pursuing the development </w:t>
      </w:r>
      <w:r w:rsidRPr="00D86891">
        <w:rPr>
          <w:lang w:val="en-US"/>
        </w:rPr>
        <w:lastRenderedPageBreak/>
        <w:t xml:space="preserve">of a Green Hydrogen facility at </w:t>
      </w:r>
      <w:proofErr w:type="spellStart"/>
      <w:r w:rsidRPr="00D86891">
        <w:rPr>
          <w:lang w:val="en-US"/>
        </w:rPr>
        <w:t>Stanah</w:t>
      </w:r>
      <w:proofErr w:type="spellEnd"/>
      <w:r w:rsidRPr="00D86891">
        <w:rPr>
          <w:lang w:val="en-US"/>
        </w:rPr>
        <w:t xml:space="preserve">, using the underground Halite Caves on the East Side of the Wyre for storage. </w:t>
      </w:r>
    </w:p>
    <w:p w14:paraId="2136CEB7" w14:textId="77777777" w:rsidR="006D47FC" w:rsidRDefault="006D47FC" w:rsidP="006D47FC">
      <w:pPr>
        <w:pStyle w:val="BDBLevel2"/>
        <w:rPr>
          <w:lang w:val="en-US"/>
        </w:rPr>
      </w:pPr>
      <w:r>
        <w:rPr>
          <w:lang w:val="en-US"/>
        </w:rPr>
        <w:t>T</w:t>
      </w:r>
      <w:r w:rsidRPr="00D86891">
        <w:rPr>
          <w:lang w:val="en-US"/>
        </w:rPr>
        <w:t>he HTEZ route would</w:t>
      </w:r>
      <w:r>
        <w:rPr>
          <w:lang w:val="en-US"/>
        </w:rPr>
        <w:t xml:space="preserve"> also</w:t>
      </w:r>
      <w:r w:rsidRPr="00D86891">
        <w:rPr>
          <w:lang w:val="en-US"/>
        </w:rPr>
        <w:t xml:space="preserve"> be </w:t>
      </w:r>
      <w:r>
        <w:rPr>
          <w:lang w:val="en-US"/>
        </w:rPr>
        <w:t>in alignment</w:t>
      </w:r>
      <w:r w:rsidRPr="00D86891">
        <w:rPr>
          <w:lang w:val="en-US"/>
        </w:rPr>
        <w:t xml:space="preserve"> with</w:t>
      </w:r>
      <w:r>
        <w:rPr>
          <w:lang w:val="en-US"/>
        </w:rPr>
        <w:t xml:space="preserve"> </w:t>
      </w:r>
      <w:r w:rsidRPr="0027418F">
        <w:rPr>
          <w:lang w:val="en-US"/>
        </w:rPr>
        <w:t>NPS EN-5</w:t>
      </w:r>
      <w:r>
        <w:rPr>
          <w:lang w:val="en-US"/>
        </w:rPr>
        <w:t>,</w:t>
      </w:r>
      <w:r w:rsidRPr="0027418F">
        <w:rPr>
          <w:lang w:val="en-US"/>
        </w:rPr>
        <w:t xml:space="preserve"> </w:t>
      </w:r>
      <w:r>
        <w:rPr>
          <w:lang w:val="en-US"/>
        </w:rPr>
        <w:t>with reference to section 9 of the Electricity Act 1989</w:t>
      </w:r>
      <w:r w:rsidRPr="00D86891">
        <w:rPr>
          <w:lang w:val="en-US"/>
        </w:rPr>
        <w:t xml:space="preserve"> </w:t>
      </w:r>
      <w:r>
        <w:rPr>
          <w:lang w:val="en-US"/>
        </w:rPr>
        <w:t xml:space="preserve">(as amended), as the Applicant has a duty to develop and maintain and develop and efficient, coordinated and economical system of electricity distribution. To use existing infrastructure as part of this would undoubtedly mean streamlined costs, enabling the consumer to receive electricity at the lowest cost. </w:t>
      </w:r>
      <w:r w:rsidRPr="00CD60FC">
        <w:rPr>
          <w:lang w:val="en-US"/>
        </w:rPr>
        <w:t xml:space="preserve">There is evidence available that the proposal to </w:t>
      </w:r>
      <w:proofErr w:type="spellStart"/>
      <w:r w:rsidRPr="00CD60FC">
        <w:rPr>
          <w:lang w:val="en-US"/>
        </w:rPr>
        <w:t>utilise</w:t>
      </w:r>
      <w:proofErr w:type="spellEnd"/>
      <w:r w:rsidRPr="00CD60FC">
        <w:rPr>
          <w:lang w:val="en-US"/>
        </w:rPr>
        <w:t xml:space="preserve"> </w:t>
      </w:r>
      <w:proofErr w:type="spellStart"/>
      <w:r w:rsidRPr="00CD60FC">
        <w:rPr>
          <w:lang w:val="en-US"/>
        </w:rPr>
        <w:t>Stanah</w:t>
      </w:r>
      <w:proofErr w:type="spellEnd"/>
      <w:r w:rsidRPr="00CD60FC">
        <w:rPr>
          <w:lang w:val="en-US"/>
        </w:rPr>
        <w:t xml:space="preserve"> would achieve a substantial net cost saving overall of some £400 Million, based on 2012 published data, compared to the current proposed underground connection across South Fylde</w:t>
      </w:r>
    </w:p>
    <w:p w14:paraId="4EA5174C" w14:textId="0BBF39AF" w:rsidR="006D47FC" w:rsidRDefault="006D47FC" w:rsidP="006D47FC">
      <w:pPr>
        <w:pStyle w:val="BDBLevel2"/>
        <w:rPr>
          <w:lang w:val="en-US"/>
        </w:rPr>
      </w:pPr>
      <w:r w:rsidRPr="007A44A5">
        <w:rPr>
          <w:lang w:val="en-US"/>
        </w:rPr>
        <w:t xml:space="preserve">The </w:t>
      </w:r>
      <w:r>
        <w:rPr>
          <w:lang w:val="en-US"/>
        </w:rPr>
        <w:t>[</w:t>
      </w:r>
      <w:r w:rsidRPr="006D47FC">
        <w:rPr>
          <w:b/>
          <w:bCs/>
          <w:highlight w:val="yellow"/>
          <w:lang w:val="en-US"/>
        </w:rPr>
        <w:t>OBJECTOR</w:t>
      </w:r>
      <w:r>
        <w:rPr>
          <w:lang w:val="en-US"/>
        </w:rPr>
        <w:t>]</w:t>
      </w:r>
      <w:r w:rsidRPr="007A44A5">
        <w:rPr>
          <w:lang w:val="en-US"/>
        </w:rPr>
        <w:t xml:space="preserve"> recommends that the applicant investigate and carry out a detailed assessment of the possibility of this alternative route and location of substation, especially whether power from either or </w:t>
      </w:r>
      <w:proofErr w:type="gramStart"/>
      <w:r w:rsidRPr="007A44A5">
        <w:rPr>
          <w:lang w:val="en-US"/>
        </w:rPr>
        <w:t>both of the Morgan</w:t>
      </w:r>
      <w:proofErr w:type="gramEnd"/>
      <w:r w:rsidRPr="007A44A5">
        <w:rPr>
          <w:lang w:val="en-US"/>
        </w:rPr>
        <w:t xml:space="preserve"> and Morecambe developments or </w:t>
      </w:r>
      <w:proofErr w:type="spellStart"/>
      <w:r w:rsidRPr="007A44A5">
        <w:rPr>
          <w:lang w:val="en-US"/>
        </w:rPr>
        <w:t>Mooir</w:t>
      </w:r>
      <w:proofErr w:type="spellEnd"/>
      <w:r w:rsidRPr="007A44A5">
        <w:rPr>
          <w:lang w:val="en-US"/>
        </w:rPr>
        <w:t xml:space="preserve"> Vannin proposed developments can be supported by the </w:t>
      </w:r>
      <w:proofErr w:type="spellStart"/>
      <w:r w:rsidRPr="007A44A5">
        <w:rPr>
          <w:lang w:val="en-US"/>
        </w:rPr>
        <w:t>Stanah</w:t>
      </w:r>
      <w:proofErr w:type="spellEnd"/>
      <w:r w:rsidRPr="007A44A5">
        <w:rPr>
          <w:lang w:val="en-US"/>
        </w:rPr>
        <w:t xml:space="preserve"> HTEZ route, based on a normal generation of 40% capacity. Any surplus power could be used on site to support the hydrogen production facility.</w:t>
      </w:r>
      <w:r>
        <w:rPr>
          <w:lang w:val="en-US"/>
        </w:rPr>
        <w:t xml:space="preserve"> </w:t>
      </w:r>
      <w:r w:rsidRPr="00D86891">
        <w:rPr>
          <w:b/>
          <w:bCs/>
          <w:lang w:val="en-US"/>
        </w:rPr>
        <w:t xml:space="preserve">Figure </w:t>
      </w:r>
      <w:r>
        <w:rPr>
          <w:b/>
          <w:bCs/>
          <w:lang w:val="en-US"/>
        </w:rPr>
        <w:t>3</w:t>
      </w:r>
      <w:r w:rsidRPr="00D86891">
        <w:rPr>
          <w:lang w:val="en-US"/>
        </w:rPr>
        <w:t xml:space="preserve"> illustrates the more simplified route when considering the </w:t>
      </w:r>
      <w:proofErr w:type="spellStart"/>
      <w:r w:rsidRPr="00D86891">
        <w:rPr>
          <w:lang w:val="en-US"/>
        </w:rPr>
        <w:t>Stanah</w:t>
      </w:r>
      <w:proofErr w:type="spellEnd"/>
      <w:r w:rsidRPr="00D86891">
        <w:rPr>
          <w:lang w:val="en-US"/>
        </w:rPr>
        <w:t xml:space="preserve"> Grid substation connection.</w:t>
      </w:r>
    </w:p>
    <w:p w14:paraId="50DA43BA" w14:textId="77777777" w:rsidR="006D47FC" w:rsidRPr="007306E8" w:rsidRDefault="006D47FC" w:rsidP="006D47FC">
      <w:pPr>
        <w:pStyle w:val="BDBLevel2"/>
        <w:numPr>
          <w:ilvl w:val="0"/>
          <w:numId w:val="0"/>
        </w:numPr>
        <w:ind w:left="720"/>
        <w:rPr>
          <w:b/>
          <w:bCs/>
          <w:lang w:val="en-US"/>
        </w:rPr>
      </w:pPr>
      <w:r w:rsidRPr="007306E8">
        <w:rPr>
          <w:b/>
          <w:bCs/>
          <w:lang w:val="en-US"/>
        </w:rPr>
        <w:t xml:space="preserve">Figure </w:t>
      </w:r>
      <w:r>
        <w:rPr>
          <w:b/>
          <w:bCs/>
          <w:lang w:val="en-US"/>
        </w:rPr>
        <w:t>3</w:t>
      </w:r>
    </w:p>
    <w:p w14:paraId="6065095D" w14:textId="77777777" w:rsidR="006D47FC" w:rsidRDefault="006D47FC" w:rsidP="006D47FC">
      <w:pPr>
        <w:pStyle w:val="BDBLevel2"/>
        <w:numPr>
          <w:ilvl w:val="0"/>
          <w:numId w:val="0"/>
        </w:numPr>
        <w:ind w:left="720"/>
        <w:rPr>
          <w:lang w:val="en-US"/>
        </w:rPr>
      </w:pPr>
      <w:r w:rsidRPr="00086C74">
        <w:rPr>
          <w:rFonts w:cs="Arial"/>
          <w:b/>
          <w:noProof/>
          <w:sz w:val="24"/>
          <w:szCs w:val="24"/>
          <w:lang w:eastAsia="en-GB"/>
        </w:rPr>
        <w:drawing>
          <wp:inline distT="0" distB="0" distL="0" distR="0" wp14:anchorId="5A18FC33" wp14:editId="0B902126">
            <wp:extent cx="5279366" cy="26828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07218" cy="2697029"/>
                    </a:xfrm>
                    <a:prstGeom prst="rect">
                      <a:avLst/>
                    </a:prstGeom>
                  </pic:spPr>
                </pic:pic>
              </a:graphicData>
            </a:graphic>
          </wp:inline>
        </w:drawing>
      </w:r>
    </w:p>
    <w:p w14:paraId="1F2529FA" w14:textId="77777777" w:rsidR="006D47FC" w:rsidRDefault="006D47FC" w:rsidP="006D47FC">
      <w:pPr>
        <w:pStyle w:val="BDBLevel2"/>
        <w:rPr>
          <w:lang w:val="en-US"/>
        </w:rPr>
      </w:pPr>
      <w:r>
        <w:rPr>
          <w:lang w:val="en-US"/>
        </w:rPr>
        <w:t>In summary, should the Morgan and Morecambe windfarms opt to connect to the Hillhouse site, this would bring about the following benefits:</w:t>
      </w:r>
    </w:p>
    <w:p w14:paraId="6FC81297" w14:textId="77777777" w:rsidR="006D47FC" w:rsidRDefault="006D47FC" w:rsidP="006D47FC">
      <w:pPr>
        <w:pStyle w:val="BDBLevel3"/>
        <w:rPr>
          <w:lang w:val="en-US"/>
        </w:rPr>
      </w:pPr>
      <w:r>
        <w:rPr>
          <w:lang w:val="en-US"/>
        </w:rPr>
        <w:t>A</w:t>
      </w:r>
      <w:r w:rsidRPr="005A4D7E">
        <w:rPr>
          <w:lang w:val="en-US"/>
        </w:rPr>
        <w:t xml:space="preserve"> route </w:t>
      </w:r>
      <w:r>
        <w:rPr>
          <w:lang w:val="en-US"/>
        </w:rPr>
        <w:t>that</w:t>
      </w:r>
      <w:r w:rsidRPr="005A4D7E">
        <w:rPr>
          <w:lang w:val="en-US"/>
        </w:rPr>
        <w:t xml:space="preserve"> </w:t>
      </w:r>
      <w:r>
        <w:rPr>
          <w:lang w:val="en-US"/>
        </w:rPr>
        <w:t>only requires</w:t>
      </w:r>
      <w:r w:rsidRPr="005A4D7E">
        <w:rPr>
          <w:lang w:val="en-US"/>
        </w:rPr>
        <w:t xml:space="preserve"> drilling underground for 4</w:t>
      </w:r>
      <w:r>
        <w:rPr>
          <w:lang w:val="en-US"/>
        </w:rPr>
        <w:t xml:space="preserve"> </w:t>
      </w:r>
      <w:proofErr w:type="spellStart"/>
      <w:r w:rsidRPr="005A4D7E">
        <w:rPr>
          <w:lang w:val="en-US"/>
        </w:rPr>
        <w:t>k</w:t>
      </w:r>
      <w:r>
        <w:rPr>
          <w:lang w:val="en-US"/>
        </w:rPr>
        <w:t>ilo</w:t>
      </w:r>
      <w:r w:rsidRPr="005A4D7E">
        <w:rPr>
          <w:lang w:val="en-US"/>
        </w:rPr>
        <w:t>m</w:t>
      </w:r>
      <w:r>
        <w:rPr>
          <w:lang w:val="en-US"/>
        </w:rPr>
        <w:t>etres</w:t>
      </w:r>
      <w:proofErr w:type="spellEnd"/>
      <w:r>
        <w:rPr>
          <w:lang w:val="en-US"/>
        </w:rPr>
        <w:t>.</w:t>
      </w:r>
    </w:p>
    <w:p w14:paraId="697E2297" w14:textId="77777777" w:rsidR="006D47FC" w:rsidRDefault="006D47FC" w:rsidP="006D47FC">
      <w:pPr>
        <w:pStyle w:val="BDBLevel3"/>
        <w:rPr>
          <w:lang w:val="en-US"/>
        </w:rPr>
      </w:pPr>
      <w:r>
        <w:rPr>
          <w:lang w:val="en-US"/>
        </w:rPr>
        <w:t xml:space="preserve">Although it will require </w:t>
      </w:r>
      <w:r w:rsidRPr="005A4D7E">
        <w:rPr>
          <w:lang w:val="en-US"/>
        </w:rPr>
        <w:t>upgrading the lines</w:t>
      </w:r>
      <w:r>
        <w:rPr>
          <w:lang w:val="en-US"/>
        </w:rPr>
        <w:t xml:space="preserve"> and pylons</w:t>
      </w:r>
      <w:r w:rsidRPr="005A4D7E">
        <w:rPr>
          <w:lang w:val="en-US"/>
        </w:rPr>
        <w:t xml:space="preserve"> from </w:t>
      </w:r>
      <w:proofErr w:type="spellStart"/>
      <w:r w:rsidRPr="005A4D7E">
        <w:rPr>
          <w:lang w:val="en-US"/>
        </w:rPr>
        <w:t>Stanah</w:t>
      </w:r>
      <w:proofErr w:type="spellEnd"/>
      <w:r w:rsidRPr="005A4D7E">
        <w:rPr>
          <w:lang w:val="en-US"/>
        </w:rPr>
        <w:t xml:space="preserve"> to the Grid, this </w:t>
      </w:r>
      <w:r>
        <w:rPr>
          <w:lang w:val="en-US"/>
        </w:rPr>
        <w:t xml:space="preserve">should be much </w:t>
      </w:r>
      <w:r w:rsidRPr="005A4D7E">
        <w:rPr>
          <w:lang w:val="en-US"/>
        </w:rPr>
        <w:t xml:space="preserve">cheaper </w:t>
      </w:r>
      <w:r>
        <w:rPr>
          <w:lang w:val="en-US"/>
        </w:rPr>
        <w:t xml:space="preserve">than the proposed </w:t>
      </w:r>
      <w:proofErr w:type="gramStart"/>
      <w:r w:rsidRPr="005A4D7E">
        <w:rPr>
          <w:lang w:val="en-US"/>
        </w:rPr>
        <w:t>30</w:t>
      </w:r>
      <w:r>
        <w:rPr>
          <w:lang w:val="en-US"/>
        </w:rPr>
        <w:t xml:space="preserve"> </w:t>
      </w:r>
      <w:proofErr w:type="spellStart"/>
      <w:r w:rsidRPr="005A4D7E">
        <w:rPr>
          <w:lang w:val="en-US"/>
        </w:rPr>
        <w:t>k</w:t>
      </w:r>
      <w:r>
        <w:rPr>
          <w:lang w:val="en-US"/>
        </w:rPr>
        <w:t>ilo</w:t>
      </w:r>
      <w:r w:rsidRPr="005A4D7E">
        <w:rPr>
          <w:lang w:val="en-US"/>
        </w:rPr>
        <w:t>m</w:t>
      </w:r>
      <w:r>
        <w:rPr>
          <w:lang w:val="en-US"/>
        </w:rPr>
        <w:t>etre</w:t>
      </w:r>
      <w:proofErr w:type="spellEnd"/>
      <w:proofErr w:type="gramEnd"/>
      <w:r w:rsidRPr="005A4D7E">
        <w:rPr>
          <w:lang w:val="en-US"/>
        </w:rPr>
        <w:t xml:space="preserve"> corridor</w:t>
      </w:r>
      <w:r>
        <w:rPr>
          <w:lang w:val="en-US"/>
        </w:rPr>
        <w:t>.</w:t>
      </w:r>
    </w:p>
    <w:p w14:paraId="2701DEE3" w14:textId="77777777" w:rsidR="006D47FC" w:rsidRDefault="006D47FC" w:rsidP="006D47FC">
      <w:pPr>
        <w:pStyle w:val="BDBLevel3"/>
        <w:rPr>
          <w:lang w:val="en-US"/>
        </w:rPr>
      </w:pPr>
      <w:r>
        <w:rPr>
          <w:lang w:val="en-US"/>
        </w:rPr>
        <w:lastRenderedPageBreak/>
        <w:t xml:space="preserve">Hillhouse </w:t>
      </w:r>
      <w:r w:rsidRPr="005A4D7E">
        <w:rPr>
          <w:lang w:val="en-US"/>
        </w:rPr>
        <w:t>is a brownfield site</w:t>
      </w:r>
      <w:r>
        <w:rPr>
          <w:lang w:val="en-US"/>
        </w:rPr>
        <w:t xml:space="preserve"> and is outside the Green Belt and is therefore a much </w:t>
      </w:r>
      <w:proofErr w:type="gramStart"/>
      <w:r>
        <w:rPr>
          <w:lang w:val="en-US"/>
        </w:rPr>
        <w:t>more preferable</w:t>
      </w:r>
      <w:proofErr w:type="gramEnd"/>
      <w:r>
        <w:rPr>
          <w:lang w:val="en-US"/>
        </w:rPr>
        <w:t xml:space="preserve"> alternative to avoid the Green Belt and</w:t>
      </w:r>
      <w:r w:rsidRPr="005A4D7E">
        <w:rPr>
          <w:lang w:val="en-US"/>
        </w:rPr>
        <w:t xml:space="preserve"> </w:t>
      </w:r>
      <w:r>
        <w:rPr>
          <w:lang w:val="en-US"/>
        </w:rPr>
        <w:t xml:space="preserve">maintain </w:t>
      </w:r>
      <w:r w:rsidRPr="005A4D7E">
        <w:rPr>
          <w:lang w:val="en-US"/>
        </w:rPr>
        <w:t xml:space="preserve">separation </w:t>
      </w:r>
      <w:r>
        <w:rPr>
          <w:lang w:val="en-US"/>
        </w:rPr>
        <w:t>between</w:t>
      </w:r>
      <w:r w:rsidRPr="005A4D7E">
        <w:rPr>
          <w:lang w:val="en-US"/>
        </w:rPr>
        <w:t xml:space="preserve"> rural communities.</w:t>
      </w:r>
    </w:p>
    <w:p w14:paraId="0DD070C0" w14:textId="77777777" w:rsidR="006D47FC" w:rsidRDefault="006D47FC" w:rsidP="006D47FC">
      <w:pPr>
        <w:pStyle w:val="BDBLevel3"/>
        <w:rPr>
          <w:lang w:val="en-US"/>
        </w:rPr>
      </w:pPr>
      <w:r w:rsidRPr="005A4D7E">
        <w:rPr>
          <w:lang w:val="en-US"/>
        </w:rPr>
        <w:t xml:space="preserve">Springfields (Westinghouse) </w:t>
      </w:r>
      <w:r>
        <w:rPr>
          <w:lang w:val="en-US"/>
        </w:rPr>
        <w:t>are seeking</w:t>
      </w:r>
      <w:r w:rsidRPr="005A4D7E">
        <w:rPr>
          <w:lang w:val="en-US"/>
        </w:rPr>
        <w:t xml:space="preserve"> to develop large</w:t>
      </w:r>
      <w:r>
        <w:rPr>
          <w:lang w:val="en-US"/>
        </w:rPr>
        <w:t>-</w:t>
      </w:r>
      <w:r w:rsidRPr="005A4D7E">
        <w:rPr>
          <w:lang w:val="en-US"/>
        </w:rPr>
        <w:t xml:space="preserve">scale </w:t>
      </w:r>
      <w:r>
        <w:rPr>
          <w:lang w:val="en-US"/>
        </w:rPr>
        <w:t>h</w:t>
      </w:r>
      <w:r w:rsidRPr="005A4D7E">
        <w:rPr>
          <w:lang w:val="en-US"/>
        </w:rPr>
        <w:t xml:space="preserve">ydrogen </w:t>
      </w:r>
      <w:r>
        <w:rPr>
          <w:lang w:val="en-US"/>
        </w:rPr>
        <w:t>p</w:t>
      </w:r>
      <w:r w:rsidRPr="005A4D7E">
        <w:rPr>
          <w:lang w:val="en-US"/>
        </w:rPr>
        <w:t xml:space="preserve">roduction at </w:t>
      </w:r>
      <w:r>
        <w:rPr>
          <w:lang w:val="en-US"/>
        </w:rPr>
        <w:t>Hillhouse,</w:t>
      </w:r>
      <w:r w:rsidRPr="005A4D7E">
        <w:rPr>
          <w:lang w:val="en-US"/>
        </w:rPr>
        <w:t xml:space="preserve"> which would be a good use of the spare capacity in the local area for local benefit. The current corridor only exports to the National Grid</w:t>
      </w:r>
      <w:r>
        <w:rPr>
          <w:lang w:val="en-US"/>
        </w:rPr>
        <w:t>,</w:t>
      </w:r>
      <w:r w:rsidRPr="005A4D7E">
        <w:rPr>
          <w:lang w:val="en-US"/>
        </w:rPr>
        <w:t xml:space="preserve"> with no local benefit</w:t>
      </w:r>
      <w:r>
        <w:rPr>
          <w:lang w:val="en-US"/>
        </w:rPr>
        <w:t>.</w:t>
      </w:r>
    </w:p>
    <w:p w14:paraId="108237C4" w14:textId="77777777" w:rsidR="006D47FC" w:rsidRDefault="006D47FC" w:rsidP="006D47FC">
      <w:pPr>
        <w:pStyle w:val="BDBLevel3"/>
        <w:rPr>
          <w:lang w:val="en-US"/>
        </w:rPr>
      </w:pPr>
      <w:r w:rsidRPr="009507E9">
        <w:rPr>
          <w:lang w:val="en-US"/>
        </w:rPr>
        <w:t xml:space="preserve">The </w:t>
      </w:r>
      <w:r>
        <w:rPr>
          <w:lang w:val="en-US"/>
        </w:rPr>
        <w:t>Fleetwood</w:t>
      </w:r>
      <w:r w:rsidRPr="009507E9">
        <w:rPr>
          <w:lang w:val="en-US"/>
        </w:rPr>
        <w:t xml:space="preserve"> MP and Town council see this as an opportunity for growth in </w:t>
      </w:r>
      <w:r>
        <w:rPr>
          <w:lang w:val="en-US"/>
        </w:rPr>
        <w:t>HTEZ.</w:t>
      </w:r>
    </w:p>
    <w:p w14:paraId="6EA20EA7" w14:textId="77777777" w:rsidR="006D47FC" w:rsidRPr="009507E9" w:rsidRDefault="006D47FC" w:rsidP="006D47FC">
      <w:pPr>
        <w:pStyle w:val="BDBLevel3"/>
        <w:rPr>
          <w:lang w:val="en-US"/>
        </w:rPr>
      </w:pPr>
      <w:r w:rsidRPr="009507E9">
        <w:rPr>
          <w:lang w:val="en-US"/>
        </w:rPr>
        <w:t>Investment in this area will also attract extra skilled jobs into Fleetwood</w:t>
      </w:r>
      <w:r>
        <w:rPr>
          <w:lang w:val="en-US"/>
        </w:rPr>
        <w:t xml:space="preserve"> Town Council</w:t>
      </w:r>
      <w:r w:rsidRPr="009507E9">
        <w:rPr>
          <w:lang w:val="en-US"/>
        </w:rPr>
        <w:t xml:space="preserve"> (one of the </w:t>
      </w:r>
      <w:hyperlink r:id="rId23" w:history="1">
        <w:r w:rsidRPr="009507E9">
          <w:rPr>
            <w:rStyle w:val="Hyperlink"/>
            <w:lang w:val="en-US"/>
          </w:rPr>
          <w:t>most deprived areas in Lancashire</w:t>
        </w:r>
      </w:hyperlink>
      <w:r w:rsidRPr="009507E9">
        <w:rPr>
          <w:lang w:val="en-US"/>
        </w:rPr>
        <w:t>) and into the port for the offshore work that would be needed to support the windfarms.</w:t>
      </w:r>
    </w:p>
    <w:p w14:paraId="0510A726" w14:textId="77777777" w:rsidR="006D47FC" w:rsidRDefault="006D47FC" w:rsidP="006D47FC">
      <w:pPr>
        <w:pStyle w:val="BDBLevel1"/>
        <w:rPr>
          <w:lang w:val="en-US"/>
        </w:rPr>
      </w:pPr>
      <w:r>
        <w:rPr>
          <w:lang w:val="en-US"/>
        </w:rPr>
        <w:t>Cumulative Impacts</w:t>
      </w:r>
    </w:p>
    <w:p w14:paraId="6AE90710" w14:textId="77777777" w:rsidR="006D47FC" w:rsidRDefault="006D47FC" w:rsidP="006D47FC">
      <w:pPr>
        <w:pStyle w:val="BDBLevel2"/>
        <w:rPr>
          <w:lang w:val="en-US"/>
        </w:rPr>
      </w:pPr>
      <w:r>
        <w:rPr>
          <w:lang w:val="en-US"/>
        </w:rPr>
        <w:t>The Newton with Clifton Parish comprises of rural countryside with two main settlements:</w:t>
      </w:r>
    </w:p>
    <w:p w14:paraId="08C0DBBD" w14:textId="77777777" w:rsidR="006D47FC" w:rsidRDefault="006D47FC" w:rsidP="006D47FC">
      <w:pPr>
        <w:pStyle w:val="BDBLevel3"/>
        <w:rPr>
          <w:lang w:val="en-US"/>
        </w:rPr>
      </w:pPr>
      <w:r>
        <w:rPr>
          <w:lang w:val="en-US"/>
        </w:rPr>
        <w:t>Newton with Scales being approximately 125 acres; and</w:t>
      </w:r>
    </w:p>
    <w:p w14:paraId="69BA9CED" w14:textId="77777777" w:rsidR="006D47FC" w:rsidRDefault="006D47FC" w:rsidP="006D47FC">
      <w:pPr>
        <w:pStyle w:val="BDBLevel3"/>
        <w:rPr>
          <w:lang w:val="en-US"/>
        </w:rPr>
      </w:pPr>
      <w:r>
        <w:rPr>
          <w:lang w:val="en-US"/>
        </w:rPr>
        <w:t>Clifton being approximately 60 acres.</w:t>
      </w:r>
    </w:p>
    <w:p w14:paraId="372323F0" w14:textId="77777777" w:rsidR="006D47FC" w:rsidRDefault="006D47FC" w:rsidP="006D47FC">
      <w:pPr>
        <w:pStyle w:val="BDBLevel2"/>
        <w:rPr>
          <w:lang w:val="en-US"/>
        </w:rPr>
      </w:pPr>
      <w:r w:rsidRPr="00B271B0">
        <w:rPr>
          <w:lang w:val="en-US"/>
        </w:rPr>
        <w:t xml:space="preserve">At present, the Springfields nuclear fuel energy site, in conjunction with numerous solar energy projects located to the north of Clifton, at Clifton Marsh, and at Halls Cross, </w:t>
      </w:r>
      <w:r>
        <w:rPr>
          <w:lang w:val="en-US"/>
        </w:rPr>
        <w:t xml:space="preserve">already </w:t>
      </w:r>
      <w:r w:rsidRPr="00B271B0">
        <w:rPr>
          <w:lang w:val="en-US"/>
        </w:rPr>
        <w:t xml:space="preserve">entails the allocation of a total of 225 acres for green energy in Newton and Clifton Parish, with an additional 42 acres situated in </w:t>
      </w:r>
      <w:proofErr w:type="gramStart"/>
      <w:r w:rsidRPr="00B271B0">
        <w:rPr>
          <w:lang w:val="en-US"/>
        </w:rPr>
        <w:t>close proximity</w:t>
      </w:r>
      <w:proofErr w:type="gramEnd"/>
      <w:r w:rsidRPr="00B271B0">
        <w:rPr>
          <w:lang w:val="en-US"/>
        </w:rPr>
        <w:t>.</w:t>
      </w:r>
    </w:p>
    <w:p w14:paraId="5A2680FB" w14:textId="77777777" w:rsidR="006D47FC" w:rsidRDefault="006D47FC" w:rsidP="006D47FC">
      <w:pPr>
        <w:pStyle w:val="BDBLevel2"/>
        <w:rPr>
          <w:lang w:val="en-US"/>
        </w:rPr>
      </w:pPr>
      <w:r>
        <w:rPr>
          <w:lang w:val="en-US"/>
        </w:rPr>
        <w:t>The Project, if consented as proposed, would add two additional substations in addition to the existing 170-acre solar farm application at Clifton Marsh, south of the A584, and a 79-acre solar farm application to the west of Parrox Lane which are also in the process of being considered by Fylde Borough Council.</w:t>
      </w:r>
    </w:p>
    <w:p w14:paraId="122F1260" w14:textId="77777777" w:rsidR="006D47FC" w:rsidRDefault="006D47FC" w:rsidP="006D47FC">
      <w:pPr>
        <w:pStyle w:val="BDBLevel2"/>
        <w:rPr>
          <w:lang w:val="en-US"/>
        </w:rPr>
      </w:pPr>
      <w:r>
        <w:rPr>
          <w:lang w:val="en-US"/>
        </w:rPr>
        <w:t xml:space="preserve">This is a high concentration of energy generation projects within a limited radius, which would significantly alter the long-standing character of the rural settings in a short period of time, which should further count against the project as a cumulative impact. Given that PINS has </w:t>
      </w:r>
      <w:proofErr w:type="spellStart"/>
      <w:r>
        <w:rPr>
          <w:lang w:val="en-US"/>
        </w:rPr>
        <w:t>recognised</w:t>
      </w:r>
      <w:proofErr w:type="spellEnd"/>
      <w:r>
        <w:rPr>
          <w:lang w:val="en-US"/>
        </w:rPr>
        <w:t xml:space="preserve"> </w:t>
      </w:r>
      <w:proofErr w:type="spellStart"/>
      <w:r w:rsidRPr="00CF2931">
        <w:rPr>
          <w:lang w:val="en-US"/>
        </w:rPr>
        <w:t>Mooir</w:t>
      </w:r>
      <w:proofErr w:type="spellEnd"/>
      <w:r w:rsidRPr="00CF2931">
        <w:rPr>
          <w:lang w:val="en-US"/>
        </w:rPr>
        <w:t xml:space="preserve"> Vanin</w:t>
      </w:r>
      <w:r>
        <w:rPr>
          <w:lang w:val="en-US"/>
        </w:rPr>
        <w:t xml:space="preserve"> as a NSIP, this brings into question </w:t>
      </w:r>
      <w:r w:rsidRPr="00CF2931">
        <w:rPr>
          <w:lang w:val="en-US"/>
        </w:rPr>
        <w:t xml:space="preserve">whether an energy </w:t>
      </w:r>
      <w:proofErr w:type="gramStart"/>
      <w:r w:rsidRPr="00CF2931">
        <w:rPr>
          <w:lang w:val="en-US"/>
        </w:rPr>
        <w:t>super highway</w:t>
      </w:r>
      <w:proofErr w:type="gramEnd"/>
      <w:r w:rsidRPr="00CF2931">
        <w:rPr>
          <w:lang w:val="en-US"/>
        </w:rPr>
        <w:t xml:space="preserve"> is being built in order to satisfy future input into the National Grid</w:t>
      </w:r>
      <w:r>
        <w:rPr>
          <w:lang w:val="en-US"/>
        </w:rPr>
        <w:t>.</w:t>
      </w:r>
    </w:p>
    <w:p w14:paraId="32E0A3A6" w14:textId="77777777" w:rsidR="006D47FC" w:rsidRPr="003664F5" w:rsidRDefault="006D47FC" w:rsidP="006D47FC">
      <w:pPr>
        <w:pStyle w:val="BDBLevel1"/>
        <w:rPr>
          <w:lang w:val="en-US"/>
        </w:rPr>
      </w:pPr>
      <w:r>
        <w:rPr>
          <w:lang w:val="en-US"/>
        </w:rPr>
        <w:t>Deficient</w:t>
      </w:r>
      <w:r w:rsidRPr="003664F5">
        <w:rPr>
          <w:lang w:val="en-US"/>
        </w:rPr>
        <w:t xml:space="preserve"> Community Engagement and Consultation </w:t>
      </w:r>
    </w:p>
    <w:p w14:paraId="6EF2E8AD" w14:textId="77777777" w:rsidR="006D47FC" w:rsidRPr="006705E1" w:rsidRDefault="006D47FC" w:rsidP="006D47FC">
      <w:pPr>
        <w:pStyle w:val="BDBLevel2"/>
        <w:rPr>
          <w:lang w:val="en-US"/>
        </w:rPr>
      </w:pPr>
      <w:r w:rsidRPr="006705E1">
        <w:rPr>
          <w:lang w:val="en-US"/>
        </w:rPr>
        <w:t xml:space="preserve">The consultation outcome </w:t>
      </w:r>
      <w:r>
        <w:rPr>
          <w:lang w:val="en-US"/>
        </w:rPr>
        <w:t>may have been</w:t>
      </w:r>
      <w:r w:rsidRPr="006705E1">
        <w:rPr>
          <w:lang w:val="en-US"/>
        </w:rPr>
        <w:t xml:space="preserve"> at risk of having been predetermined. For example, there </w:t>
      </w:r>
      <w:r>
        <w:rPr>
          <w:lang w:val="en-US"/>
        </w:rPr>
        <w:t>was</w:t>
      </w:r>
      <w:r w:rsidRPr="006705E1">
        <w:rPr>
          <w:lang w:val="en-US"/>
        </w:rPr>
        <w:t xml:space="preserve"> </w:t>
      </w:r>
      <w:r>
        <w:rPr>
          <w:lang w:val="en-US"/>
        </w:rPr>
        <w:t xml:space="preserve">a </w:t>
      </w:r>
      <w:r w:rsidRPr="006705E1">
        <w:rPr>
          <w:lang w:val="en-US"/>
        </w:rPr>
        <w:t>consultation on the proposed landfall site at Blackpool Airport, but this was already decided by</w:t>
      </w:r>
      <w:r>
        <w:rPr>
          <w:lang w:val="en-US"/>
        </w:rPr>
        <w:t xml:space="preserve"> </w:t>
      </w:r>
      <w:r w:rsidRPr="006705E1">
        <w:rPr>
          <w:lang w:val="en-US"/>
        </w:rPr>
        <w:t>the Holistic Network Design carried out by National Grid in 2022</w:t>
      </w:r>
      <w:r>
        <w:rPr>
          <w:lang w:val="en-US"/>
        </w:rPr>
        <w:t>.</w:t>
      </w:r>
      <w:r w:rsidRPr="006705E1">
        <w:rPr>
          <w:lang w:val="en-US"/>
        </w:rPr>
        <w:t xml:space="preserve"> </w:t>
      </w:r>
      <w:r>
        <w:rPr>
          <w:lang w:val="en-US"/>
        </w:rPr>
        <w:t>Similarly, t</w:t>
      </w:r>
      <w:r w:rsidRPr="006705E1">
        <w:rPr>
          <w:lang w:val="en-US"/>
        </w:rPr>
        <w:t xml:space="preserve">he </w:t>
      </w:r>
      <w:r>
        <w:rPr>
          <w:lang w:val="en-US"/>
        </w:rPr>
        <w:t xml:space="preserve">decision to make </w:t>
      </w:r>
      <w:r w:rsidRPr="006705E1">
        <w:rPr>
          <w:lang w:val="en-US"/>
        </w:rPr>
        <w:t xml:space="preserve">Penwortham </w:t>
      </w:r>
      <w:r>
        <w:rPr>
          <w:lang w:val="en-US"/>
        </w:rPr>
        <w:t xml:space="preserve">substation the </w:t>
      </w:r>
      <w:r w:rsidRPr="006705E1">
        <w:rPr>
          <w:lang w:val="en-US"/>
        </w:rPr>
        <w:t>end point</w:t>
      </w:r>
      <w:r>
        <w:rPr>
          <w:lang w:val="en-US"/>
        </w:rPr>
        <w:t xml:space="preserve"> did not occur </w:t>
      </w:r>
      <w:proofErr w:type="gramStart"/>
      <w:r>
        <w:rPr>
          <w:lang w:val="en-US"/>
        </w:rPr>
        <w:t>as a result of</w:t>
      </w:r>
      <w:proofErr w:type="gramEnd"/>
      <w:r>
        <w:rPr>
          <w:lang w:val="en-US"/>
        </w:rPr>
        <w:t xml:space="preserve"> consultation or engagement as no such dialogue took place with stakeholders or communities impacted by the Project.</w:t>
      </w:r>
      <w:r w:rsidRPr="006705E1">
        <w:rPr>
          <w:lang w:val="en-US"/>
        </w:rPr>
        <w:t xml:space="preserve"> All </w:t>
      </w:r>
      <w:r>
        <w:rPr>
          <w:lang w:val="en-US"/>
        </w:rPr>
        <w:t xml:space="preserve">other potentially viable route options </w:t>
      </w:r>
      <w:r w:rsidRPr="006705E1">
        <w:rPr>
          <w:lang w:val="en-US"/>
        </w:rPr>
        <w:t xml:space="preserve">have been </w:t>
      </w:r>
      <w:r>
        <w:rPr>
          <w:lang w:val="en-US"/>
        </w:rPr>
        <w:t xml:space="preserve">disregarded </w:t>
      </w:r>
      <w:r w:rsidRPr="006705E1">
        <w:rPr>
          <w:lang w:val="en-US"/>
        </w:rPr>
        <w:t xml:space="preserve">in </w:t>
      </w:r>
      <w:proofErr w:type="spellStart"/>
      <w:r w:rsidRPr="006705E1">
        <w:rPr>
          <w:lang w:val="en-US"/>
        </w:rPr>
        <w:t>favour</w:t>
      </w:r>
      <w:proofErr w:type="spellEnd"/>
      <w:r w:rsidRPr="006705E1">
        <w:rPr>
          <w:lang w:val="en-US"/>
        </w:rPr>
        <w:t xml:space="preserve"> of the proposed 30</w:t>
      </w:r>
      <w:r>
        <w:rPr>
          <w:lang w:val="en-US"/>
        </w:rPr>
        <w:t>-kilometre</w:t>
      </w:r>
      <w:r w:rsidRPr="006705E1">
        <w:rPr>
          <w:lang w:val="en-US"/>
        </w:rPr>
        <w:t xml:space="preserve"> corridor. </w:t>
      </w:r>
    </w:p>
    <w:p w14:paraId="6982177A" w14:textId="77777777" w:rsidR="006D47FC" w:rsidRDefault="006D47FC" w:rsidP="006D47FC">
      <w:pPr>
        <w:pStyle w:val="BDBLevel2"/>
        <w:rPr>
          <w:lang w:val="en-US"/>
        </w:rPr>
      </w:pPr>
      <w:r w:rsidRPr="00BB6DB3">
        <w:rPr>
          <w:lang w:val="en-US"/>
        </w:rPr>
        <w:lastRenderedPageBreak/>
        <w:t>The consultation on the PEIR did not comply with the legal definition of 'preliminary environmental information' at regulation 12(2) of the Infrastructure Planning (Environmental Impact Assessment) Regulations 2017, in that information that the applicant possessed was not included.</w:t>
      </w:r>
      <w:r w:rsidRPr="003664F5">
        <w:rPr>
          <w:lang w:val="en-US"/>
        </w:rPr>
        <w:t xml:space="preserve"> For example, landowners </w:t>
      </w:r>
      <w:r>
        <w:rPr>
          <w:lang w:val="en-US"/>
        </w:rPr>
        <w:t>were</w:t>
      </w:r>
      <w:r w:rsidRPr="003664F5">
        <w:rPr>
          <w:lang w:val="en-US"/>
        </w:rPr>
        <w:t xml:space="preserve"> shown more precise details of the substations on maps prior to the statutory</w:t>
      </w:r>
      <w:r>
        <w:rPr>
          <w:lang w:val="en-US"/>
        </w:rPr>
        <w:t xml:space="preserve"> </w:t>
      </w:r>
      <w:r w:rsidRPr="003664F5">
        <w:rPr>
          <w:lang w:val="en-US"/>
        </w:rPr>
        <w:t>consultation process and events</w:t>
      </w:r>
      <w:r>
        <w:rPr>
          <w:lang w:val="en-US"/>
        </w:rPr>
        <w:t>,</w:t>
      </w:r>
      <w:r w:rsidRPr="003664F5">
        <w:rPr>
          <w:lang w:val="en-US"/>
        </w:rPr>
        <w:t xml:space="preserve"> and those detailed maps were not provided in the PEIR.</w:t>
      </w:r>
    </w:p>
    <w:p w14:paraId="3ECB9CDB" w14:textId="77777777" w:rsidR="006D47FC" w:rsidRDefault="006D47FC" w:rsidP="006D47FC">
      <w:pPr>
        <w:pStyle w:val="BDBLevel2"/>
        <w:rPr>
          <w:lang w:val="en-US"/>
        </w:rPr>
      </w:pPr>
      <w:r w:rsidRPr="00BB6DB3">
        <w:rPr>
          <w:lang w:val="en-US"/>
        </w:rPr>
        <w:t>Furthermore, at consultation events, no-one present was sufficiently qualified to answer questions from attendees, and thus the events were merely presentation of proposals rather than any attempt at engagement, the purpose of pre</w:t>
      </w:r>
      <w:r>
        <w:rPr>
          <w:lang w:val="en-US"/>
        </w:rPr>
        <w:t>-</w:t>
      </w:r>
      <w:r w:rsidRPr="00BB6DB3">
        <w:rPr>
          <w:lang w:val="en-US"/>
        </w:rPr>
        <w:t>application consultation. The consultation</w:t>
      </w:r>
      <w:r>
        <w:rPr>
          <w:lang w:val="en-US"/>
        </w:rPr>
        <w:t xml:space="preserve"> events </w:t>
      </w:r>
      <w:r w:rsidRPr="00BB6DB3">
        <w:rPr>
          <w:lang w:val="en-US"/>
        </w:rPr>
        <w:t>were held too late in the process to allow the consultees to prepare their responses. The decision to open the consultation on October 12 and only hold the first event on October 26 suggests a strategy designed to obstruct any meaningful consultation.</w:t>
      </w:r>
    </w:p>
    <w:p w14:paraId="244D48DD" w14:textId="06C663FE" w:rsidR="006D47FC" w:rsidRPr="0017043B" w:rsidRDefault="006D47FC" w:rsidP="006D47FC">
      <w:pPr>
        <w:pStyle w:val="BDBLevel2"/>
        <w:rPr>
          <w:lang w:val="en-US"/>
        </w:rPr>
      </w:pPr>
      <w:r>
        <w:rPr>
          <w:lang w:val="en-US"/>
        </w:rPr>
        <w:t>Indeed, b</w:t>
      </w:r>
      <w:r w:rsidRPr="003664F5">
        <w:rPr>
          <w:lang w:val="en-US"/>
        </w:rPr>
        <w:t xml:space="preserve">oth </w:t>
      </w:r>
      <w:hyperlink r:id="rId24" w:history="1">
        <w:r w:rsidRPr="00537B35">
          <w:rPr>
            <w:rStyle w:val="Hyperlink"/>
            <w:lang w:val="en-US"/>
          </w:rPr>
          <w:t>Fylde Borough Council</w:t>
        </w:r>
      </w:hyperlink>
      <w:r w:rsidRPr="003664F5">
        <w:rPr>
          <w:lang w:val="en-US"/>
        </w:rPr>
        <w:t xml:space="preserve"> and </w:t>
      </w:r>
      <w:hyperlink r:id="rId25" w:history="1">
        <w:r w:rsidRPr="00537B35">
          <w:rPr>
            <w:rStyle w:val="Hyperlink"/>
            <w:lang w:val="en-US"/>
          </w:rPr>
          <w:t>Lancashire County Council</w:t>
        </w:r>
      </w:hyperlink>
      <w:r w:rsidRPr="003664F5">
        <w:rPr>
          <w:lang w:val="en-US"/>
        </w:rPr>
        <w:t xml:space="preserve"> </w:t>
      </w:r>
      <w:r w:rsidRPr="00537B35">
        <w:rPr>
          <w:lang w:val="en-US"/>
        </w:rPr>
        <w:t>refused to issue an Adequacy of Consultation Notice</w:t>
      </w:r>
      <w:r w:rsidRPr="003664F5">
        <w:rPr>
          <w:lang w:val="en-US"/>
        </w:rPr>
        <w:t xml:space="preserve"> in autumn 2024.</w:t>
      </w:r>
      <w:r>
        <w:rPr>
          <w:lang w:val="en-US"/>
        </w:rPr>
        <w:t xml:space="preserve"> It is understood that the Applicant ‘s failure to clearly set out any community benefits in respect of carrying out the Project and their lack of commitment to address this prior to consultation was one of the reasons for Fylde Borough Council’s refusal to grant an Adequacy of Consultation Notice. In the </w:t>
      </w:r>
      <w:r w:rsidR="00920019">
        <w:rPr>
          <w:lang w:val="en-US"/>
        </w:rPr>
        <w:t>[</w:t>
      </w:r>
      <w:r w:rsidR="00920019" w:rsidRPr="00920019">
        <w:rPr>
          <w:b/>
          <w:bCs/>
          <w:highlight w:val="yellow"/>
          <w:lang w:val="en-US"/>
        </w:rPr>
        <w:t>OBJECTOR’S</w:t>
      </w:r>
      <w:r w:rsidR="00920019">
        <w:rPr>
          <w:lang w:val="en-US"/>
        </w:rPr>
        <w:t>]</w:t>
      </w:r>
      <w:r>
        <w:rPr>
          <w:lang w:val="en-US"/>
        </w:rPr>
        <w:t xml:space="preserve"> view, the Applicant is unable to clearly list any direct community benefits because these are few, if any, which are outweighed by the disadvantages as highlighted throughout this RR.  </w:t>
      </w:r>
    </w:p>
    <w:p w14:paraId="0418875F" w14:textId="77777777" w:rsidR="006D47FC" w:rsidRDefault="006D47FC" w:rsidP="006D47FC">
      <w:pPr>
        <w:pStyle w:val="BDBLevel1"/>
        <w:rPr>
          <w:lang w:val="en-US"/>
        </w:rPr>
      </w:pPr>
      <w:r>
        <w:rPr>
          <w:lang w:val="en-US"/>
        </w:rPr>
        <w:t xml:space="preserve">Ecology </w:t>
      </w:r>
    </w:p>
    <w:p w14:paraId="3C0E0135" w14:textId="77777777" w:rsidR="006D47FC" w:rsidRDefault="006D47FC" w:rsidP="006D47FC">
      <w:pPr>
        <w:pStyle w:val="BDBLevel2"/>
        <w:rPr>
          <w:lang w:val="en-US"/>
        </w:rPr>
      </w:pPr>
      <w:r w:rsidRPr="00C55235">
        <w:rPr>
          <w:lang w:val="en-US"/>
        </w:rPr>
        <w:t xml:space="preserve">The sand dunes at Lytham St Annes </w:t>
      </w:r>
      <w:r>
        <w:rPr>
          <w:lang w:val="en-US"/>
        </w:rPr>
        <w:t>are home to the Sefton Sand Lizards (</w:t>
      </w:r>
      <w:r w:rsidRPr="00714959">
        <w:rPr>
          <w:i/>
          <w:iCs/>
          <w:lang w:val="en-US"/>
        </w:rPr>
        <w:t>Lacerta agilis</w:t>
      </w:r>
      <w:r>
        <w:rPr>
          <w:lang w:val="en-US"/>
        </w:rPr>
        <w:t>),</w:t>
      </w:r>
      <w:r w:rsidRPr="00C55235">
        <w:rPr>
          <w:lang w:val="en-US"/>
        </w:rPr>
        <w:t xml:space="preserve"> one of the rarest lizard</w:t>
      </w:r>
      <w:r>
        <w:rPr>
          <w:lang w:val="en-US"/>
        </w:rPr>
        <w:t xml:space="preserve"> families</w:t>
      </w:r>
      <w:r w:rsidRPr="00C55235">
        <w:rPr>
          <w:lang w:val="en-US"/>
        </w:rPr>
        <w:t xml:space="preserve"> in the UK. </w:t>
      </w:r>
      <w:r>
        <w:rPr>
          <w:lang w:val="en-US"/>
        </w:rPr>
        <w:t>These reptiles</w:t>
      </w:r>
      <w:r w:rsidRPr="00C55235">
        <w:rPr>
          <w:lang w:val="en-US"/>
        </w:rPr>
        <w:t xml:space="preserve"> </w:t>
      </w:r>
      <w:r>
        <w:rPr>
          <w:lang w:val="en-US"/>
        </w:rPr>
        <w:t xml:space="preserve">are </w:t>
      </w:r>
      <w:r w:rsidRPr="00C51A53">
        <w:rPr>
          <w:lang w:val="en-US"/>
        </w:rPr>
        <w:t xml:space="preserve">strictly protected under </w:t>
      </w:r>
      <w:r>
        <w:rPr>
          <w:lang w:val="en-US"/>
        </w:rPr>
        <w:t xml:space="preserve">Schedule 5 of </w:t>
      </w:r>
      <w:r w:rsidRPr="00C51A53">
        <w:rPr>
          <w:lang w:val="en-US"/>
        </w:rPr>
        <w:t xml:space="preserve">the Wildlife &amp; Countryside Act 1981 (as amended) and </w:t>
      </w:r>
      <w:r>
        <w:rPr>
          <w:lang w:val="en-US"/>
        </w:rPr>
        <w:t xml:space="preserve">under Schedule 2 of </w:t>
      </w:r>
      <w:r w:rsidRPr="00C51A53">
        <w:rPr>
          <w:lang w:val="en-US"/>
        </w:rPr>
        <w:t>the Conservation (Natural Habitats &amp;.) Regulations 1994 (as amended</w:t>
      </w:r>
      <w:r>
        <w:rPr>
          <w:lang w:val="en-US"/>
        </w:rPr>
        <w:t>).</w:t>
      </w:r>
      <w:r w:rsidRPr="00C51A53">
        <w:rPr>
          <w:lang w:val="en-US"/>
        </w:rPr>
        <w:t xml:space="preserve"> </w:t>
      </w:r>
      <w:r w:rsidRPr="00807162">
        <w:rPr>
          <w:lang w:val="en-US"/>
        </w:rPr>
        <w:t xml:space="preserve">Following a decline in numbers during the 1960s, attributed to the loss of habitat, among other factors, the recent decade has witnessed significant conservation efforts, leading to an increase in populations that could potentially be </w:t>
      </w:r>
      <w:r>
        <w:rPr>
          <w:lang w:val="en-US"/>
        </w:rPr>
        <w:t>jeopardized</w:t>
      </w:r>
      <w:r w:rsidRPr="00807162">
        <w:rPr>
          <w:lang w:val="en-US"/>
        </w:rPr>
        <w:t xml:space="preserve"> if not carefully considered.</w:t>
      </w:r>
    </w:p>
    <w:p w14:paraId="005122DA" w14:textId="77777777" w:rsidR="006D47FC" w:rsidRDefault="006D47FC" w:rsidP="006D47FC">
      <w:pPr>
        <w:pStyle w:val="BDBLevel2"/>
        <w:rPr>
          <w:lang w:val="en-US"/>
        </w:rPr>
      </w:pPr>
      <w:r>
        <w:rPr>
          <w:lang w:val="en-US"/>
        </w:rPr>
        <w:t xml:space="preserve">The </w:t>
      </w:r>
      <w:r w:rsidRPr="00C34123">
        <w:rPr>
          <w:lang w:val="en-US"/>
        </w:rPr>
        <w:t xml:space="preserve">Project </w:t>
      </w:r>
      <w:r>
        <w:rPr>
          <w:lang w:val="en-US"/>
        </w:rPr>
        <w:t>proposes</w:t>
      </w:r>
      <w:r w:rsidRPr="00C34123">
        <w:rPr>
          <w:lang w:val="en-US"/>
        </w:rPr>
        <w:t xml:space="preserve"> to </w:t>
      </w:r>
      <w:r>
        <w:rPr>
          <w:lang w:val="en-US"/>
        </w:rPr>
        <w:t xml:space="preserve">permanently </w:t>
      </w:r>
      <w:r w:rsidRPr="00C34123">
        <w:rPr>
          <w:lang w:val="en-US"/>
        </w:rPr>
        <w:t>remove four ponds as part of constructing the substation</w:t>
      </w:r>
      <w:r>
        <w:rPr>
          <w:lang w:val="en-US"/>
        </w:rPr>
        <w:t>s.</w:t>
      </w:r>
      <w:r w:rsidRPr="00C34123">
        <w:rPr>
          <w:lang w:val="en-US"/>
        </w:rPr>
        <w:t xml:space="preserve"> </w:t>
      </w:r>
      <w:r>
        <w:rPr>
          <w:lang w:val="en-US"/>
        </w:rPr>
        <w:t>Given that the</w:t>
      </w:r>
      <w:r w:rsidRPr="00C35D96">
        <w:rPr>
          <w:lang w:val="en-US"/>
        </w:rPr>
        <w:t xml:space="preserve"> Fylde is very flat and wet, it </w:t>
      </w:r>
      <w:r>
        <w:rPr>
          <w:lang w:val="en-US"/>
        </w:rPr>
        <w:t>provides an</w:t>
      </w:r>
      <w:r w:rsidRPr="00C35D96">
        <w:rPr>
          <w:lang w:val="en-US"/>
        </w:rPr>
        <w:t xml:space="preserve"> ideal habitat for Great Crested Newts</w:t>
      </w:r>
      <w:r>
        <w:rPr>
          <w:lang w:val="en-US"/>
        </w:rPr>
        <w:t>, which would be directly impacted by these works</w:t>
      </w:r>
      <w:r w:rsidRPr="00C35D96">
        <w:rPr>
          <w:lang w:val="en-US"/>
        </w:rPr>
        <w:t>.</w:t>
      </w:r>
      <w:r w:rsidRPr="00C35D96">
        <w:t xml:space="preserve"> </w:t>
      </w:r>
      <w:r w:rsidRPr="00807162">
        <w:t>This presents a significant risk, given the recent discovery of Great Crested Newt populations in an adjacent field.</w:t>
      </w:r>
    </w:p>
    <w:p w14:paraId="43B2BB72" w14:textId="77777777" w:rsidR="006D47FC" w:rsidRDefault="006D47FC" w:rsidP="006D47FC">
      <w:pPr>
        <w:pStyle w:val="BDBLevel2"/>
        <w:rPr>
          <w:lang w:val="en-US"/>
        </w:rPr>
      </w:pPr>
      <w:r>
        <w:rPr>
          <w:lang w:val="en-US"/>
        </w:rPr>
        <w:t xml:space="preserve">A few </w:t>
      </w:r>
      <w:proofErr w:type="spellStart"/>
      <w:r>
        <w:rPr>
          <w:lang w:val="en-US"/>
        </w:rPr>
        <w:t>metres</w:t>
      </w:r>
      <w:proofErr w:type="spellEnd"/>
      <w:r>
        <w:rPr>
          <w:lang w:val="en-US"/>
        </w:rPr>
        <w:t xml:space="preserve"> away from the location of the proposed substations, t</w:t>
      </w:r>
      <w:r w:rsidRPr="00C35D96">
        <w:rPr>
          <w:lang w:val="en-US"/>
        </w:rPr>
        <w:t xml:space="preserve">here </w:t>
      </w:r>
      <w:r>
        <w:rPr>
          <w:lang w:val="en-US"/>
        </w:rPr>
        <w:t>exists</w:t>
      </w:r>
      <w:r w:rsidRPr="00C35D96">
        <w:rPr>
          <w:lang w:val="en-US"/>
        </w:rPr>
        <w:t xml:space="preserve"> a significant population of critically endangered </w:t>
      </w:r>
      <w:r>
        <w:rPr>
          <w:lang w:val="en-US"/>
        </w:rPr>
        <w:t>B</w:t>
      </w:r>
      <w:r w:rsidRPr="00C35D96">
        <w:rPr>
          <w:lang w:val="en-US"/>
        </w:rPr>
        <w:t xml:space="preserve">lack </w:t>
      </w:r>
      <w:r>
        <w:rPr>
          <w:lang w:val="en-US"/>
        </w:rPr>
        <w:t>T</w:t>
      </w:r>
      <w:r w:rsidRPr="00C35D96">
        <w:rPr>
          <w:lang w:val="en-US"/>
        </w:rPr>
        <w:t xml:space="preserve">ailed </w:t>
      </w:r>
      <w:r>
        <w:rPr>
          <w:lang w:val="en-US"/>
        </w:rPr>
        <w:t>G</w:t>
      </w:r>
      <w:r w:rsidRPr="00C35D96">
        <w:rPr>
          <w:lang w:val="en-US"/>
        </w:rPr>
        <w:t>odwits on the Newton Marsh SSSI.</w:t>
      </w:r>
      <w:r>
        <w:rPr>
          <w:lang w:val="en-US"/>
        </w:rPr>
        <w:t xml:space="preserve"> Similarly, it has been recorded that Black Tailed Godwits were nesting on </w:t>
      </w:r>
      <w:proofErr w:type="spellStart"/>
      <w:r>
        <w:rPr>
          <w:lang w:val="en-US"/>
        </w:rPr>
        <w:t>Freckleton</w:t>
      </w:r>
      <w:proofErr w:type="spellEnd"/>
      <w:r>
        <w:rPr>
          <w:lang w:val="en-US"/>
        </w:rPr>
        <w:t xml:space="preserve"> Marsh which lies adjacent to the fields. Both Great Crested Newts and Black-Tailed Godwits should be recognized in the DCO for special protection.</w:t>
      </w:r>
    </w:p>
    <w:p w14:paraId="1B56B184" w14:textId="77777777" w:rsidR="006D47FC" w:rsidRPr="00FD3090" w:rsidRDefault="006D47FC" w:rsidP="006D47FC">
      <w:pPr>
        <w:pStyle w:val="BDBLevel2"/>
        <w:rPr>
          <w:lang w:val="en-US"/>
        </w:rPr>
      </w:pPr>
      <w:r w:rsidRPr="00FD3090">
        <w:rPr>
          <w:lang w:val="en-US"/>
        </w:rPr>
        <w:t xml:space="preserve">The cable corridors for the Project </w:t>
      </w:r>
      <w:r>
        <w:rPr>
          <w:lang w:val="en-US"/>
        </w:rPr>
        <w:t>traverse</w:t>
      </w:r>
      <w:r w:rsidRPr="00FD3090">
        <w:rPr>
          <w:lang w:val="en-US"/>
        </w:rPr>
        <w:t xml:space="preserve"> through the biological heritage site of Lytham Moss</w:t>
      </w:r>
      <w:r>
        <w:rPr>
          <w:lang w:val="en-US"/>
        </w:rPr>
        <w:t>,</w:t>
      </w:r>
      <w:r w:rsidRPr="00FD3090">
        <w:rPr>
          <w:lang w:val="en-US"/>
        </w:rPr>
        <w:t xml:space="preserve"> which comprises 283 hectares of farmland on the Lytham Moss between </w:t>
      </w:r>
      <w:proofErr w:type="spellStart"/>
      <w:r w:rsidRPr="00FD3090">
        <w:rPr>
          <w:lang w:val="en-US"/>
        </w:rPr>
        <w:t>Heyhouses</w:t>
      </w:r>
      <w:proofErr w:type="spellEnd"/>
      <w:r w:rsidRPr="00FD3090">
        <w:rPr>
          <w:lang w:val="en-US"/>
        </w:rPr>
        <w:t xml:space="preserve">, Long Wood and Peel. The site is of ornithological importance as a </w:t>
      </w:r>
      <w:proofErr w:type="gramStart"/>
      <w:r w:rsidRPr="00FD3090">
        <w:rPr>
          <w:lang w:val="en-US"/>
        </w:rPr>
        <w:t>winter feeding</w:t>
      </w:r>
      <w:proofErr w:type="gramEnd"/>
      <w:r w:rsidRPr="00FD3090">
        <w:rPr>
          <w:lang w:val="en-US"/>
        </w:rPr>
        <w:t xml:space="preserve"> ground for pink footed geese and whooper swans. </w:t>
      </w:r>
    </w:p>
    <w:p w14:paraId="67E4C894" w14:textId="77777777" w:rsidR="006D47FC" w:rsidRDefault="006D47FC" w:rsidP="006D47FC">
      <w:pPr>
        <w:pStyle w:val="BDBLevel2"/>
        <w:rPr>
          <w:lang w:val="en-US"/>
        </w:rPr>
      </w:pPr>
      <w:r>
        <w:rPr>
          <w:lang w:val="en-US"/>
        </w:rPr>
        <w:lastRenderedPageBreak/>
        <w:t xml:space="preserve">Furthermore, a range of </w:t>
      </w:r>
      <w:hyperlink r:id="rId26" w:history="1">
        <w:r w:rsidRPr="00C34123">
          <w:rPr>
            <w:rStyle w:val="Hyperlink"/>
            <w:lang w:val="en-US"/>
          </w:rPr>
          <w:t>protected species</w:t>
        </w:r>
      </w:hyperlink>
      <w:r>
        <w:rPr>
          <w:lang w:val="en-US"/>
        </w:rPr>
        <w:t xml:space="preserve"> can be found near the area of the substations. These include:</w:t>
      </w:r>
    </w:p>
    <w:p w14:paraId="4EEFB560" w14:textId="77777777" w:rsidR="006D47FC" w:rsidRDefault="006D47FC" w:rsidP="006D47FC">
      <w:pPr>
        <w:pStyle w:val="BDBLevel3"/>
        <w:rPr>
          <w:lang w:val="en-US"/>
        </w:rPr>
      </w:pPr>
      <w:r>
        <w:rPr>
          <w:lang w:val="en-US"/>
        </w:rPr>
        <w:t>Bats (pipistrelle)</w:t>
      </w:r>
    </w:p>
    <w:p w14:paraId="5D0DF505" w14:textId="77777777" w:rsidR="006D47FC" w:rsidRDefault="006D47FC" w:rsidP="006D47FC">
      <w:pPr>
        <w:pStyle w:val="BDBLevel3"/>
        <w:rPr>
          <w:lang w:val="en-US"/>
        </w:rPr>
      </w:pPr>
      <w:r>
        <w:rPr>
          <w:lang w:val="en-US"/>
        </w:rPr>
        <w:t>Toads</w:t>
      </w:r>
    </w:p>
    <w:p w14:paraId="7B7DB627" w14:textId="77777777" w:rsidR="006D47FC" w:rsidRDefault="006D47FC" w:rsidP="006D47FC">
      <w:pPr>
        <w:pStyle w:val="BDBLevel3"/>
        <w:rPr>
          <w:lang w:val="en-US"/>
        </w:rPr>
      </w:pPr>
      <w:r>
        <w:rPr>
          <w:lang w:val="en-US"/>
        </w:rPr>
        <w:t>Ring Ouzel</w:t>
      </w:r>
    </w:p>
    <w:p w14:paraId="20C1E13E" w14:textId="77777777" w:rsidR="006D47FC" w:rsidRDefault="006D47FC" w:rsidP="006D47FC">
      <w:pPr>
        <w:pStyle w:val="BDBLevel3"/>
        <w:rPr>
          <w:lang w:val="en-US"/>
        </w:rPr>
      </w:pPr>
      <w:r>
        <w:rPr>
          <w:lang w:val="en-US"/>
        </w:rPr>
        <w:t>Thrush</w:t>
      </w:r>
    </w:p>
    <w:p w14:paraId="48EAD0BA" w14:textId="77777777" w:rsidR="006D47FC" w:rsidRDefault="006D47FC" w:rsidP="006D47FC">
      <w:pPr>
        <w:pStyle w:val="BDBLevel3"/>
        <w:rPr>
          <w:lang w:val="en-US"/>
        </w:rPr>
      </w:pPr>
      <w:r>
        <w:rPr>
          <w:lang w:val="en-US"/>
        </w:rPr>
        <w:t>Dunnock</w:t>
      </w:r>
    </w:p>
    <w:p w14:paraId="73565B2A" w14:textId="77777777" w:rsidR="006D47FC" w:rsidRDefault="006D47FC" w:rsidP="006D47FC">
      <w:pPr>
        <w:pStyle w:val="BDBLevel3"/>
        <w:rPr>
          <w:lang w:val="en-US"/>
        </w:rPr>
      </w:pPr>
      <w:r>
        <w:rPr>
          <w:lang w:val="en-US"/>
        </w:rPr>
        <w:t>Starlings</w:t>
      </w:r>
    </w:p>
    <w:p w14:paraId="52F4542A" w14:textId="77777777" w:rsidR="006D47FC" w:rsidRDefault="006D47FC" w:rsidP="006D47FC">
      <w:pPr>
        <w:pStyle w:val="BDBLevel3"/>
        <w:rPr>
          <w:lang w:val="en-US"/>
        </w:rPr>
      </w:pPr>
      <w:r>
        <w:rPr>
          <w:lang w:val="en-US"/>
        </w:rPr>
        <w:t>Sparrows</w:t>
      </w:r>
    </w:p>
    <w:p w14:paraId="024DBD7B" w14:textId="77777777" w:rsidR="006D47FC" w:rsidRDefault="006D47FC" w:rsidP="006D47FC">
      <w:pPr>
        <w:pStyle w:val="BDBLevel3"/>
        <w:rPr>
          <w:lang w:val="en-US"/>
        </w:rPr>
      </w:pPr>
      <w:r>
        <w:rPr>
          <w:lang w:val="en-US"/>
        </w:rPr>
        <w:t>Brown Hares</w:t>
      </w:r>
    </w:p>
    <w:p w14:paraId="7B6AD293" w14:textId="77777777" w:rsidR="006D47FC" w:rsidRDefault="006D47FC" w:rsidP="006D47FC">
      <w:pPr>
        <w:pStyle w:val="BDBLevel3"/>
        <w:rPr>
          <w:lang w:val="en-US"/>
        </w:rPr>
      </w:pPr>
      <w:r>
        <w:rPr>
          <w:lang w:val="en-US"/>
        </w:rPr>
        <w:t>Hedgehogs</w:t>
      </w:r>
    </w:p>
    <w:p w14:paraId="4C1D48C4" w14:textId="77777777" w:rsidR="006D47FC" w:rsidRPr="00FB36F9" w:rsidRDefault="006D47FC" w:rsidP="006D47FC">
      <w:pPr>
        <w:pStyle w:val="BDBLevel2"/>
        <w:rPr>
          <w:lang w:val="en-US"/>
        </w:rPr>
      </w:pPr>
      <w:r w:rsidRPr="00FB36F9">
        <w:rPr>
          <w:lang w:val="en-US"/>
        </w:rPr>
        <w:t xml:space="preserve">Protected </w:t>
      </w:r>
      <w:r>
        <w:rPr>
          <w:lang w:val="en-US"/>
        </w:rPr>
        <w:t>S</w:t>
      </w:r>
      <w:r w:rsidRPr="00FB36F9">
        <w:rPr>
          <w:lang w:val="en-US"/>
        </w:rPr>
        <w:t xml:space="preserve">pecies </w:t>
      </w:r>
      <w:proofErr w:type="spellStart"/>
      <w:r>
        <w:rPr>
          <w:lang w:val="en-US"/>
        </w:rPr>
        <w:t>L</w:t>
      </w:r>
      <w:r w:rsidRPr="00FB36F9">
        <w:rPr>
          <w:lang w:val="en-US"/>
        </w:rPr>
        <w:t>icence</w:t>
      </w:r>
      <w:r>
        <w:rPr>
          <w:lang w:val="en-US"/>
        </w:rPr>
        <w:t>s</w:t>
      </w:r>
      <w:proofErr w:type="spellEnd"/>
      <w:r w:rsidRPr="00FB36F9">
        <w:rPr>
          <w:lang w:val="en-US"/>
        </w:rPr>
        <w:t xml:space="preserve"> from Natural England or Defra ha</w:t>
      </w:r>
      <w:r>
        <w:rPr>
          <w:lang w:val="en-US"/>
        </w:rPr>
        <w:t>ve</w:t>
      </w:r>
      <w:r w:rsidRPr="00FB36F9">
        <w:rPr>
          <w:lang w:val="en-US"/>
        </w:rPr>
        <w:t xml:space="preserve"> not been obtained to allow activities that would otherwise be illegal</w:t>
      </w:r>
      <w:r>
        <w:rPr>
          <w:lang w:val="en-US"/>
        </w:rPr>
        <w:t>, and these or letters of no impediment should be obtained before the Project is consented</w:t>
      </w:r>
      <w:r w:rsidRPr="00FB36F9">
        <w:rPr>
          <w:lang w:val="en-US"/>
        </w:rPr>
        <w:t xml:space="preserve">. Protected species licensing requirements are in addition to the requirements for planning permission and we have not seen evidence of this. </w:t>
      </w:r>
    </w:p>
    <w:p w14:paraId="2E0DFFD2" w14:textId="77777777" w:rsidR="006D47FC" w:rsidRDefault="006D47FC" w:rsidP="006D47FC">
      <w:pPr>
        <w:pStyle w:val="BDBLevel1"/>
        <w:rPr>
          <w:lang w:val="en-US"/>
        </w:rPr>
      </w:pPr>
      <w:r>
        <w:rPr>
          <w:lang w:val="en-US"/>
        </w:rPr>
        <w:t>Burial Grounds at Quakers Wood</w:t>
      </w:r>
    </w:p>
    <w:p w14:paraId="6A1BF262" w14:textId="77777777" w:rsidR="006D47FC" w:rsidRPr="00A950EC" w:rsidRDefault="006D47FC" w:rsidP="006D47FC">
      <w:pPr>
        <w:pStyle w:val="BDBLevel2"/>
        <w:rPr>
          <w:lang w:val="en-US"/>
        </w:rPr>
      </w:pPr>
      <w:r>
        <w:rPr>
          <w:lang w:val="en-US"/>
        </w:rPr>
        <w:t xml:space="preserve">The location of the Morecambe substation (and associated mitigation and access rights), as shown on the </w:t>
      </w:r>
      <w:hyperlink r:id="rId27" w:history="1">
        <w:r w:rsidRPr="009A5A08">
          <w:rPr>
            <w:rStyle w:val="Hyperlink"/>
            <w:lang w:val="en-US"/>
          </w:rPr>
          <w:t>Work Plans</w:t>
        </w:r>
      </w:hyperlink>
      <w:r>
        <w:rPr>
          <w:lang w:val="en-US"/>
        </w:rPr>
        <w:t xml:space="preserve"> as works 20b, 22b, 23b, and 24b, appear to overlap with Quakers Wood. </w:t>
      </w:r>
      <w:r w:rsidRPr="00634D29">
        <w:rPr>
          <w:lang w:val="en-US"/>
        </w:rPr>
        <w:t xml:space="preserve">Following archaeological research conducted by Oxford University, it has come to our attention that Quakers Wood as depicted in </w:t>
      </w:r>
      <w:r w:rsidRPr="00634D29">
        <w:rPr>
          <w:b/>
          <w:bCs/>
          <w:lang w:val="en-US"/>
        </w:rPr>
        <w:t xml:space="preserve">Figure </w:t>
      </w:r>
      <w:r>
        <w:rPr>
          <w:b/>
          <w:bCs/>
          <w:lang w:val="en-US"/>
        </w:rPr>
        <w:t>4</w:t>
      </w:r>
      <w:r w:rsidRPr="00634D29">
        <w:rPr>
          <w:lang w:val="en-US"/>
        </w:rPr>
        <w:t xml:space="preserve"> (and marked as </w:t>
      </w:r>
      <w:r>
        <w:rPr>
          <w:lang w:val="en-US"/>
        </w:rPr>
        <w:t>49 and 52</w:t>
      </w:r>
      <w:r w:rsidRPr="00634D29">
        <w:rPr>
          <w:lang w:val="en-US"/>
        </w:rPr>
        <w:t xml:space="preserve">) </w:t>
      </w:r>
      <w:r>
        <w:rPr>
          <w:lang w:val="en-US"/>
        </w:rPr>
        <w:t>was</w:t>
      </w:r>
      <w:r w:rsidRPr="00634D29">
        <w:rPr>
          <w:lang w:val="en-US"/>
        </w:rPr>
        <w:t xml:space="preserve"> </w:t>
      </w:r>
      <w:proofErr w:type="spellStart"/>
      <w:r w:rsidRPr="00634D29">
        <w:rPr>
          <w:lang w:val="en-US"/>
        </w:rPr>
        <w:t>utili</w:t>
      </w:r>
      <w:r>
        <w:rPr>
          <w:lang w:val="en-US"/>
        </w:rPr>
        <w:t>s</w:t>
      </w:r>
      <w:r w:rsidRPr="00634D29">
        <w:rPr>
          <w:lang w:val="en-US"/>
        </w:rPr>
        <w:t>ed</w:t>
      </w:r>
      <w:proofErr w:type="spellEnd"/>
      <w:r w:rsidRPr="00634D29">
        <w:rPr>
          <w:lang w:val="en-US"/>
        </w:rPr>
        <w:t xml:space="preserve"> as burial grounds by </w:t>
      </w:r>
      <w:r>
        <w:rPr>
          <w:lang w:val="en-US"/>
        </w:rPr>
        <w:t>Q</w:t>
      </w:r>
      <w:r w:rsidRPr="00634D29">
        <w:rPr>
          <w:lang w:val="en-US"/>
        </w:rPr>
        <w:t>uaker communities</w:t>
      </w:r>
      <w:r>
        <w:rPr>
          <w:lang w:val="en-US"/>
        </w:rPr>
        <w:t>, and generally as burial grounds by surrounding communities (see markings 76 and 126)</w:t>
      </w:r>
      <w:r w:rsidRPr="00634D29">
        <w:rPr>
          <w:lang w:val="en-US"/>
        </w:rPr>
        <w:t>.</w:t>
      </w:r>
    </w:p>
    <w:p w14:paraId="4D2E88E8" w14:textId="77777777" w:rsidR="006D47FC" w:rsidRDefault="006D47FC" w:rsidP="006D47FC">
      <w:pPr>
        <w:pStyle w:val="BDBLevel2"/>
        <w:rPr>
          <w:lang w:val="en-US"/>
        </w:rPr>
      </w:pPr>
      <w:r w:rsidRPr="00634D29">
        <w:rPr>
          <w:lang w:val="en-US"/>
        </w:rPr>
        <w:t>It is estimated that between 50-60 burials occurred without headstones</w:t>
      </w:r>
      <w:r>
        <w:rPr>
          <w:lang w:val="en-US"/>
        </w:rPr>
        <w:t>. Furthermore, it is anticipated that other surrounding fields have the potential to hold significant archaeological features and/or artefacts, which must be considered before any on-site works take place. On this basis, we object to any invasive works being carried out on these grounds subject to deploying an archaeological survey. Any issues brought to light therein should be adequately and sensitively addressed. Furthermore, there is no provision in the DCO to deal with human remains.</w:t>
      </w:r>
    </w:p>
    <w:p w14:paraId="076EAC40" w14:textId="77777777" w:rsidR="006D47FC" w:rsidRDefault="006D47FC" w:rsidP="006D47FC">
      <w:pPr>
        <w:pStyle w:val="BDBLevel2"/>
        <w:numPr>
          <w:ilvl w:val="0"/>
          <w:numId w:val="0"/>
        </w:numPr>
        <w:ind w:left="720"/>
        <w:rPr>
          <w:lang w:val="en-US"/>
        </w:rPr>
      </w:pPr>
      <w:r w:rsidRPr="00CF42A5">
        <w:rPr>
          <w:noProof/>
        </w:rPr>
        <w:lastRenderedPageBreak/>
        <w:drawing>
          <wp:anchor distT="0" distB="0" distL="114300" distR="114300" simplePos="0" relativeHeight="251659264" behindDoc="0" locked="0" layoutInCell="1" allowOverlap="1" wp14:anchorId="785BD359" wp14:editId="75C7F271">
            <wp:simplePos x="0" y="0"/>
            <wp:positionH relativeFrom="margin">
              <wp:posOffset>474980</wp:posOffset>
            </wp:positionH>
            <wp:positionV relativeFrom="paragraph">
              <wp:posOffset>363855</wp:posOffset>
            </wp:positionV>
            <wp:extent cx="5118100" cy="2600325"/>
            <wp:effectExtent l="0" t="0" r="6350" b="9525"/>
            <wp:wrapTopAndBottom/>
            <wp:docPr id="1742437991" name="Picture 4" descr="A map of la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37991" name="Picture 4" descr="A map of land with red lin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8100"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26BE">
        <w:rPr>
          <w:b/>
          <w:bCs/>
          <w:lang w:val="en-US"/>
        </w:rPr>
        <w:t xml:space="preserve">Figure </w:t>
      </w:r>
      <w:r>
        <w:rPr>
          <w:b/>
          <w:bCs/>
          <w:lang w:val="en-US"/>
        </w:rPr>
        <w:t>4</w:t>
      </w:r>
    </w:p>
    <w:p w14:paraId="3BD2B831" w14:textId="77777777" w:rsidR="006D47FC" w:rsidRDefault="006D47FC" w:rsidP="006D47FC">
      <w:pPr>
        <w:pStyle w:val="BDBLevel1"/>
        <w:rPr>
          <w:lang w:val="en-US"/>
        </w:rPr>
      </w:pPr>
      <w:r>
        <w:rPr>
          <w:lang w:val="en-US"/>
        </w:rPr>
        <w:t>Landscape and Visual Impact</w:t>
      </w:r>
    </w:p>
    <w:p w14:paraId="1DF0F855" w14:textId="77777777" w:rsidR="006D47FC" w:rsidRPr="007F6603" w:rsidRDefault="006D47FC" w:rsidP="006D47FC">
      <w:pPr>
        <w:pStyle w:val="BDBLevel2"/>
        <w:rPr>
          <w:lang w:val="en-US"/>
        </w:rPr>
      </w:pPr>
      <w:r>
        <w:rPr>
          <w:lang w:val="en-US"/>
        </w:rPr>
        <w:t>The</w:t>
      </w:r>
      <w:r w:rsidRPr="007F6603">
        <w:rPr>
          <w:lang w:val="en-US"/>
        </w:rPr>
        <w:t xml:space="preserve"> visual impact </w:t>
      </w:r>
      <w:r>
        <w:rPr>
          <w:lang w:val="en-US"/>
        </w:rPr>
        <w:t xml:space="preserve">of the substations and cable corridors running though the countryside </w:t>
      </w:r>
      <w:r w:rsidRPr="007F6603">
        <w:rPr>
          <w:lang w:val="en-US"/>
        </w:rPr>
        <w:t>is very significant, and any screening will itself have a visual impact. For example,</w:t>
      </w:r>
      <w:r>
        <w:rPr>
          <w:lang w:val="en-US"/>
        </w:rPr>
        <w:t xml:space="preserve"> </w:t>
      </w:r>
      <w:r w:rsidRPr="007F6603">
        <w:rPr>
          <w:lang w:val="en-US"/>
        </w:rPr>
        <w:t xml:space="preserve">paragraph </w:t>
      </w:r>
      <w:r>
        <w:rPr>
          <w:lang w:val="en-US"/>
        </w:rPr>
        <w:t>10.12.5</w:t>
      </w:r>
      <w:r w:rsidRPr="007F6603">
        <w:rPr>
          <w:lang w:val="en-US"/>
        </w:rPr>
        <w:t xml:space="preserve"> </w:t>
      </w:r>
      <w:r>
        <w:rPr>
          <w:lang w:val="en-US"/>
        </w:rPr>
        <w:t xml:space="preserve">onwards of </w:t>
      </w:r>
      <w:hyperlink r:id="rId29" w:history="1">
        <w:r w:rsidRPr="004762CF">
          <w:rPr>
            <w:rStyle w:val="Hyperlink"/>
            <w:lang w:val="en-US"/>
          </w:rPr>
          <w:t>Chapter 10: Landscape and Visual Resources</w:t>
        </w:r>
      </w:hyperlink>
      <w:r>
        <w:rPr>
          <w:lang w:val="en-US"/>
        </w:rPr>
        <w:t xml:space="preserve"> of the Environmental Statement (</w:t>
      </w:r>
      <w:r w:rsidRPr="004762CF">
        <w:rPr>
          <w:b/>
          <w:bCs/>
          <w:lang w:val="en-US"/>
        </w:rPr>
        <w:t>ES</w:t>
      </w:r>
      <w:r>
        <w:rPr>
          <w:lang w:val="en-US"/>
        </w:rPr>
        <w:t xml:space="preserve">) </w:t>
      </w:r>
      <w:r w:rsidRPr="007F6603">
        <w:rPr>
          <w:lang w:val="en-US"/>
        </w:rPr>
        <w:t xml:space="preserve">shows several major and moderate adverse visual impacts from the substations. </w:t>
      </w:r>
    </w:p>
    <w:p w14:paraId="4073A820" w14:textId="77777777" w:rsidR="006D47FC" w:rsidRDefault="006D47FC" w:rsidP="006D47FC">
      <w:pPr>
        <w:pStyle w:val="BDBLevel2"/>
        <w:rPr>
          <w:lang w:val="en-US"/>
        </w:rPr>
      </w:pPr>
      <w:r w:rsidRPr="00FB36F9">
        <w:rPr>
          <w:b/>
          <w:bCs/>
          <w:lang w:val="en-US"/>
        </w:rPr>
        <w:t xml:space="preserve">Figure </w:t>
      </w:r>
      <w:r>
        <w:rPr>
          <w:b/>
          <w:bCs/>
          <w:lang w:val="en-US"/>
        </w:rPr>
        <w:t>5</w:t>
      </w:r>
      <w:r w:rsidRPr="00FB36F9">
        <w:rPr>
          <w:lang w:val="en-US"/>
        </w:rPr>
        <w:t xml:space="preserve"> shows a view of the substations from a public footpath. However, no renderings of the substations show the impact on the settings of the heritage assets.</w:t>
      </w:r>
    </w:p>
    <w:p w14:paraId="3005A5E6" w14:textId="77777777" w:rsidR="006D47FC" w:rsidRPr="004762CF" w:rsidRDefault="006D47FC" w:rsidP="006D47FC">
      <w:pPr>
        <w:pStyle w:val="BDBLevel2"/>
        <w:numPr>
          <w:ilvl w:val="0"/>
          <w:numId w:val="0"/>
        </w:numPr>
        <w:ind w:left="720"/>
        <w:rPr>
          <w:b/>
          <w:bCs/>
        </w:rPr>
      </w:pPr>
      <w:r w:rsidRPr="004762CF">
        <w:rPr>
          <w:b/>
          <w:bCs/>
        </w:rPr>
        <w:t xml:space="preserve">Figure </w:t>
      </w:r>
      <w:r>
        <w:rPr>
          <w:b/>
          <w:bCs/>
        </w:rPr>
        <w:t>5</w:t>
      </w:r>
    </w:p>
    <w:p w14:paraId="63BA2CF6" w14:textId="77777777" w:rsidR="006D47FC" w:rsidRDefault="006D47FC" w:rsidP="006D47FC">
      <w:pPr>
        <w:pStyle w:val="BDBLevel2"/>
        <w:numPr>
          <w:ilvl w:val="0"/>
          <w:numId w:val="0"/>
        </w:numPr>
        <w:ind w:left="720"/>
        <w:rPr>
          <w:lang w:val="en-US"/>
        </w:rPr>
      </w:pPr>
      <w:r w:rsidRPr="00086C74">
        <w:rPr>
          <w:rFonts w:cs="Arial"/>
          <w:noProof/>
          <w:sz w:val="24"/>
          <w:szCs w:val="24"/>
          <w:lang w:eastAsia="en-GB"/>
        </w:rPr>
        <w:drawing>
          <wp:inline distT="0" distB="0" distL="0" distR="0" wp14:anchorId="12ACD5A9" wp14:editId="0B8D6A92">
            <wp:extent cx="5278582" cy="2814320"/>
            <wp:effectExtent l="0" t="0" r="0" b="508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02356" cy="2826995"/>
                    </a:xfrm>
                    <a:prstGeom prst="rect">
                      <a:avLst/>
                    </a:prstGeom>
                    <a:noFill/>
                    <a:ln>
                      <a:noFill/>
                    </a:ln>
                    <a:effectLst/>
                  </pic:spPr>
                </pic:pic>
              </a:graphicData>
            </a:graphic>
          </wp:inline>
        </w:drawing>
      </w:r>
    </w:p>
    <w:p w14:paraId="419B6185" w14:textId="77777777" w:rsidR="006D47FC" w:rsidRPr="0068705A" w:rsidRDefault="006D47FC" w:rsidP="006D47FC">
      <w:pPr>
        <w:pStyle w:val="BDBLevel2"/>
        <w:rPr>
          <w:lang w:val="en-US"/>
        </w:rPr>
      </w:pPr>
      <w:r w:rsidRPr="00935EDD">
        <w:rPr>
          <w:lang w:val="en-US"/>
        </w:rPr>
        <w:t xml:space="preserve">The cluster </w:t>
      </w:r>
      <w:r>
        <w:rPr>
          <w:lang w:val="en-US"/>
        </w:rPr>
        <w:t xml:space="preserve">comprising </w:t>
      </w:r>
      <w:r w:rsidRPr="00935EDD">
        <w:rPr>
          <w:lang w:val="en-US"/>
        </w:rPr>
        <w:t xml:space="preserve">of Dagger Cottage (1164155), Dixons Farmhouse (1072035) and The White Barn (which is curtilage listed) </w:t>
      </w:r>
      <w:r>
        <w:rPr>
          <w:lang w:val="en-US"/>
        </w:rPr>
        <w:t>is</w:t>
      </w:r>
      <w:r w:rsidRPr="00935EDD">
        <w:rPr>
          <w:lang w:val="en-US"/>
        </w:rPr>
        <w:t xml:space="preserve"> significantly impacted </w:t>
      </w:r>
      <w:r>
        <w:rPr>
          <w:lang w:val="en-US"/>
        </w:rPr>
        <w:t xml:space="preserve">from the views from </w:t>
      </w:r>
      <w:r w:rsidRPr="00935EDD">
        <w:rPr>
          <w:lang w:val="en-US"/>
        </w:rPr>
        <w:t xml:space="preserve">Grange Lane, </w:t>
      </w:r>
      <w:r w:rsidRPr="00935EDD">
        <w:rPr>
          <w:lang w:val="en-US"/>
        </w:rPr>
        <w:lastRenderedPageBreak/>
        <w:t>Thames Street</w:t>
      </w:r>
      <w:r>
        <w:rPr>
          <w:lang w:val="en-US"/>
        </w:rPr>
        <w:t>,</w:t>
      </w:r>
      <w:r w:rsidRPr="00935EDD">
        <w:rPr>
          <w:lang w:val="en-US"/>
        </w:rPr>
        <w:t xml:space="preserve"> Newton with Scales. </w:t>
      </w:r>
      <w:r w:rsidRPr="00FB36F9">
        <w:rPr>
          <w:b/>
          <w:bCs/>
          <w:lang w:val="en-US"/>
        </w:rPr>
        <w:t xml:space="preserve">Figure </w:t>
      </w:r>
      <w:r>
        <w:rPr>
          <w:b/>
          <w:bCs/>
          <w:lang w:val="en-US"/>
        </w:rPr>
        <w:t>6</w:t>
      </w:r>
      <w:r w:rsidRPr="00FB36F9">
        <w:rPr>
          <w:lang w:val="en-US"/>
        </w:rPr>
        <w:t xml:space="preserve"> </w:t>
      </w:r>
      <w:r>
        <w:rPr>
          <w:lang w:val="en-US"/>
        </w:rPr>
        <w:t>provides a layman’s</w:t>
      </w:r>
      <w:r w:rsidRPr="00FB36F9">
        <w:rPr>
          <w:lang w:val="en-US"/>
        </w:rPr>
        <w:t xml:space="preserve"> view</w:t>
      </w:r>
      <w:r>
        <w:rPr>
          <w:lang w:val="en-US"/>
        </w:rPr>
        <w:t xml:space="preserve"> </w:t>
      </w:r>
      <w:r w:rsidRPr="00CE59CD">
        <w:rPr>
          <w:lang w:val="en-US"/>
        </w:rPr>
        <w:t>from the corner of Grange Lane and Thames Street</w:t>
      </w:r>
      <w:r w:rsidRPr="00CE59CD">
        <w:t xml:space="preserve"> </w:t>
      </w:r>
      <w:r>
        <w:t xml:space="preserve">of </w:t>
      </w:r>
      <w:r w:rsidRPr="00CE59CD">
        <w:rPr>
          <w:lang w:val="en-US"/>
        </w:rPr>
        <w:t>how the southern substation</w:t>
      </w:r>
      <w:r>
        <w:rPr>
          <w:lang w:val="en-US"/>
        </w:rPr>
        <w:t xml:space="preserve"> </w:t>
      </w:r>
      <w:r w:rsidRPr="00CE59CD">
        <w:rPr>
          <w:lang w:val="en-US"/>
        </w:rPr>
        <w:t>(represented by the blue box) will have a significant impact on the setting of the</w:t>
      </w:r>
      <w:r>
        <w:rPr>
          <w:lang w:val="en-US"/>
        </w:rPr>
        <w:t>se</w:t>
      </w:r>
      <w:r w:rsidRPr="00CE59CD">
        <w:rPr>
          <w:lang w:val="en-US"/>
        </w:rPr>
        <w:t xml:space="preserve"> heritage assets. </w:t>
      </w:r>
    </w:p>
    <w:p w14:paraId="00F910EC" w14:textId="77777777" w:rsidR="006D47FC" w:rsidRPr="004762CF" w:rsidRDefault="006D47FC" w:rsidP="006D47FC">
      <w:pPr>
        <w:pStyle w:val="BDBLevel2"/>
        <w:numPr>
          <w:ilvl w:val="0"/>
          <w:numId w:val="0"/>
        </w:numPr>
        <w:ind w:left="720"/>
        <w:rPr>
          <w:b/>
          <w:bCs/>
        </w:rPr>
      </w:pPr>
      <w:r>
        <w:rPr>
          <w:rFonts w:ascii="Times New Roman" w:hAnsi="Times New Roman" w:cs="Times New Roman"/>
          <w:noProof/>
        </w:rPr>
        <w:drawing>
          <wp:anchor distT="0" distB="0" distL="0" distR="0" simplePos="0" relativeHeight="251661312" behindDoc="0" locked="0" layoutInCell="1" allowOverlap="1" wp14:anchorId="0CD6D0C2" wp14:editId="28135D5F">
            <wp:simplePos x="0" y="0"/>
            <wp:positionH relativeFrom="margin">
              <wp:align>right</wp:align>
            </wp:positionH>
            <wp:positionV relativeFrom="paragraph">
              <wp:posOffset>332105</wp:posOffset>
            </wp:positionV>
            <wp:extent cx="5272405" cy="3087370"/>
            <wp:effectExtent l="0" t="0" r="4445" b="0"/>
            <wp:wrapTopAndBottom/>
            <wp:docPr id="46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2405" cy="30873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4762CF">
        <w:rPr>
          <w:b/>
          <w:bCs/>
        </w:rPr>
        <w:t xml:space="preserve">Figure </w:t>
      </w:r>
      <w:r>
        <w:rPr>
          <w:b/>
          <w:bCs/>
        </w:rPr>
        <w:t>6</w:t>
      </w:r>
    </w:p>
    <w:p w14:paraId="6E0AECE5" w14:textId="77777777" w:rsidR="006D47FC" w:rsidRDefault="006D47FC" w:rsidP="006D47FC">
      <w:pPr>
        <w:pStyle w:val="BDBLevel2"/>
        <w:numPr>
          <w:ilvl w:val="0"/>
          <w:numId w:val="0"/>
        </w:numPr>
        <w:ind w:left="720"/>
        <w:rPr>
          <w:lang w:val="en-US"/>
        </w:rPr>
      </w:pPr>
      <w:r w:rsidRPr="00CE59CD">
        <w:rPr>
          <w:rFonts w:ascii="Times New Roman" w:hAnsi="Times New Roman" w:cs="Times New Roman"/>
        </w:rPr>
        <w:t xml:space="preserve"> </w:t>
      </w:r>
    </w:p>
    <w:p w14:paraId="342F121E" w14:textId="77777777" w:rsidR="006D47FC" w:rsidRPr="007F6603" w:rsidRDefault="006D47FC" w:rsidP="006D47FC">
      <w:pPr>
        <w:pStyle w:val="BDBLevel2"/>
        <w:rPr>
          <w:lang w:val="en-US"/>
        </w:rPr>
      </w:pPr>
      <w:r>
        <w:rPr>
          <w:lang w:val="en-US"/>
        </w:rPr>
        <w:t>Both substations create a visual intrusion on the rural landscape. This has a significant impact a</w:t>
      </w:r>
      <w:r w:rsidRPr="00F9350E">
        <w:rPr>
          <w:lang w:val="en-US"/>
        </w:rPr>
        <w:t xml:space="preserve">s Fylde and </w:t>
      </w:r>
      <w:r>
        <w:rPr>
          <w:lang w:val="en-US"/>
        </w:rPr>
        <w:t xml:space="preserve">as </w:t>
      </w:r>
      <w:r w:rsidRPr="00F9350E">
        <w:rPr>
          <w:lang w:val="en-US"/>
        </w:rPr>
        <w:t xml:space="preserve">nearby areas like Lytham St Annes rely heavily on tourism, industrial infrastructure </w:t>
      </w:r>
      <w:r>
        <w:rPr>
          <w:lang w:val="en-US"/>
        </w:rPr>
        <w:t xml:space="preserve">would undoubtedly reduce the area’s rural charm. </w:t>
      </w:r>
      <w:r w:rsidRPr="00CE59CD">
        <w:rPr>
          <w:lang w:val="en-US"/>
        </w:rPr>
        <w:t>The rural charm of these routes and the establishment of Public Right of Way (</w:t>
      </w:r>
      <w:proofErr w:type="spellStart"/>
      <w:r w:rsidRPr="00CE59CD">
        <w:rPr>
          <w:b/>
          <w:bCs/>
          <w:lang w:val="en-US"/>
        </w:rPr>
        <w:t>PRoW</w:t>
      </w:r>
      <w:proofErr w:type="spellEnd"/>
      <w:r w:rsidRPr="00CE59CD">
        <w:rPr>
          <w:lang w:val="en-US"/>
        </w:rPr>
        <w:t xml:space="preserve">), country lanes and tracks to enjoy them are the primary reasons that attract tourists, walkers and riders to make extensive use of these routes as recreational spaces. Construction activity will make these roads </w:t>
      </w:r>
      <w:r>
        <w:rPr>
          <w:lang w:val="en-US"/>
        </w:rPr>
        <w:t xml:space="preserve">significantly more </w:t>
      </w:r>
      <w:r w:rsidRPr="00CE59CD">
        <w:rPr>
          <w:lang w:val="en-US"/>
        </w:rPr>
        <w:t xml:space="preserve">dangerous. </w:t>
      </w:r>
      <w:bookmarkStart w:id="0" w:name="_Hlk188521889"/>
      <w:r>
        <w:rPr>
          <w:lang w:val="en-US"/>
        </w:rPr>
        <w:t>Moreover, s</w:t>
      </w:r>
      <w:r w:rsidRPr="00CE59CD">
        <w:rPr>
          <w:lang w:val="en-US"/>
        </w:rPr>
        <w:t xml:space="preserve">ome </w:t>
      </w:r>
      <w:proofErr w:type="spellStart"/>
      <w:r w:rsidRPr="00CE59CD">
        <w:rPr>
          <w:lang w:val="en-US"/>
        </w:rPr>
        <w:t>PRoW</w:t>
      </w:r>
      <w:r>
        <w:rPr>
          <w:lang w:val="en-US"/>
        </w:rPr>
        <w:t>s</w:t>
      </w:r>
      <w:proofErr w:type="spellEnd"/>
      <w:r w:rsidRPr="00CE59CD">
        <w:rPr>
          <w:lang w:val="en-US"/>
        </w:rPr>
        <w:t xml:space="preserve"> will be </w:t>
      </w:r>
      <w:r>
        <w:rPr>
          <w:lang w:val="en-US"/>
        </w:rPr>
        <w:t xml:space="preserve">totally </w:t>
      </w:r>
      <w:r w:rsidRPr="00CE59CD">
        <w:rPr>
          <w:lang w:val="en-US"/>
        </w:rPr>
        <w:t>closed</w:t>
      </w:r>
      <w:r>
        <w:rPr>
          <w:lang w:val="en-US"/>
        </w:rPr>
        <w:t>-off</w:t>
      </w:r>
      <w:r w:rsidRPr="00CE59CD">
        <w:rPr>
          <w:lang w:val="en-US"/>
        </w:rPr>
        <w:t xml:space="preserve"> </w:t>
      </w:r>
      <w:r>
        <w:rPr>
          <w:lang w:val="en-US"/>
        </w:rPr>
        <w:t>due to</w:t>
      </w:r>
      <w:r w:rsidRPr="00CE59CD">
        <w:rPr>
          <w:lang w:val="en-US"/>
        </w:rPr>
        <w:t xml:space="preserve"> construction</w:t>
      </w:r>
      <w:r>
        <w:rPr>
          <w:lang w:val="en-US"/>
        </w:rPr>
        <w:t xml:space="preserve"> works</w:t>
      </w:r>
      <w:bookmarkEnd w:id="0"/>
      <w:r w:rsidRPr="00CE59CD">
        <w:rPr>
          <w:lang w:val="en-US"/>
        </w:rPr>
        <w:t xml:space="preserve">. </w:t>
      </w:r>
      <w:bookmarkStart w:id="1" w:name="_Hlk188521971"/>
      <w:r w:rsidRPr="00CE59CD">
        <w:rPr>
          <w:lang w:val="en-US"/>
        </w:rPr>
        <w:t>Many of the lanes lack footpaths</w:t>
      </w:r>
      <w:r>
        <w:rPr>
          <w:lang w:val="en-US"/>
        </w:rPr>
        <w:t>,</w:t>
      </w:r>
      <w:r w:rsidRPr="00CE59CD">
        <w:rPr>
          <w:lang w:val="en-US"/>
        </w:rPr>
        <w:t xml:space="preserve"> and construction traffic will make walking these roads dangerous. </w:t>
      </w:r>
      <w:r>
        <w:rPr>
          <w:lang w:val="en-US"/>
        </w:rPr>
        <w:t>All these aspects</w:t>
      </w:r>
      <w:r w:rsidRPr="00CE59CD">
        <w:rPr>
          <w:lang w:val="en-US"/>
        </w:rPr>
        <w:t xml:space="preserve"> will have a negative impact on residents'</w:t>
      </w:r>
      <w:r>
        <w:rPr>
          <w:lang w:val="en-US"/>
        </w:rPr>
        <w:t xml:space="preserve"> physical and mental</w:t>
      </w:r>
      <w:r w:rsidRPr="00CE59CD">
        <w:rPr>
          <w:lang w:val="en-US"/>
        </w:rPr>
        <w:t xml:space="preserve"> wellbeing.</w:t>
      </w:r>
      <w:bookmarkEnd w:id="1"/>
    </w:p>
    <w:p w14:paraId="0BBDDB7D" w14:textId="77777777" w:rsidR="006D47FC" w:rsidRDefault="006D47FC" w:rsidP="006D47FC">
      <w:pPr>
        <w:pStyle w:val="BDBLevel1"/>
        <w:rPr>
          <w:lang w:val="en-US"/>
        </w:rPr>
      </w:pPr>
      <w:r>
        <w:rPr>
          <w:lang w:val="en-US"/>
        </w:rPr>
        <w:t xml:space="preserve">Traffic Disruptions </w:t>
      </w:r>
    </w:p>
    <w:p w14:paraId="0D99F533" w14:textId="77777777" w:rsidR="006D47FC" w:rsidRDefault="006D47FC" w:rsidP="006D47FC">
      <w:pPr>
        <w:pStyle w:val="BDBLevel2"/>
        <w:rPr>
          <w:lang w:val="en-US"/>
        </w:rPr>
      </w:pPr>
      <w:r>
        <w:rPr>
          <w:lang w:val="en-US"/>
        </w:rPr>
        <w:t>Creation of the substations and cable corridors will require</w:t>
      </w:r>
      <w:r w:rsidRPr="00DC3AA1">
        <w:rPr>
          <w:lang w:val="en-US"/>
        </w:rPr>
        <w:t xml:space="preserve"> significant construction work, which</w:t>
      </w:r>
      <w:r>
        <w:rPr>
          <w:lang w:val="en-US"/>
        </w:rPr>
        <w:t xml:space="preserve"> will</w:t>
      </w:r>
      <w:r w:rsidRPr="00DC3AA1">
        <w:rPr>
          <w:lang w:val="en-US"/>
        </w:rPr>
        <w:t xml:space="preserve"> disrupt local roads</w:t>
      </w:r>
      <w:r>
        <w:rPr>
          <w:lang w:val="en-US"/>
        </w:rPr>
        <w:t xml:space="preserve"> through the </w:t>
      </w:r>
      <w:r w:rsidRPr="00DC3AA1">
        <w:rPr>
          <w:lang w:val="en-US"/>
        </w:rPr>
        <w:t>creat</w:t>
      </w:r>
      <w:r>
        <w:rPr>
          <w:lang w:val="en-US"/>
        </w:rPr>
        <w:t>ion of</w:t>
      </w:r>
      <w:r w:rsidRPr="00DC3AA1">
        <w:rPr>
          <w:lang w:val="en-US"/>
        </w:rPr>
        <w:t xml:space="preserve"> noise, dust, and traffic congestion</w:t>
      </w:r>
      <w:r>
        <w:rPr>
          <w:lang w:val="en-US"/>
        </w:rPr>
        <w:t xml:space="preserve"> of local communities</w:t>
      </w:r>
      <w:r w:rsidRPr="00DC3AA1">
        <w:rPr>
          <w:lang w:val="en-US"/>
        </w:rPr>
        <w:t>.</w:t>
      </w:r>
      <w:r>
        <w:rPr>
          <w:lang w:val="en-US"/>
        </w:rPr>
        <w:t xml:space="preserve"> These impacts congestion impacts will be detrimental to tourism and local businesses.</w:t>
      </w:r>
    </w:p>
    <w:p w14:paraId="66604E23" w14:textId="77777777" w:rsidR="006D47FC" w:rsidRDefault="006D47FC" w:rsidP="006D47FC">
      <w:pPr>
        <w:pStyle w:val="BDBLevel2"/>
        <w:rPr>
          <w:lang w:val="en-US"/>
        </w:rPr>
      </w:pPr>
      <w:r>
        <w:rPr>
          <w:lang w:val="en-US"/>
        </w:rPr>
        <w:t xml:space="preserve">Table 7.21 of </w:t>
      </w:r>
      <w:hyperlink r:id="rId32" w:history="1">
        <w:r w:rsidRPr="007D2B61">
          <w:rPr>
            <w:rStyle w:val="Hyperlink"/>
            <w:lang w:val="en-US"/>
          </w:rPr>
          <w:t>Chapter 7: Traffic and Transport</w:t>
        </w:r>
      </w:hyperlink>
      <w:r>
        <w:rPr>
          <w:lang w:val="en-US"/>
        </w:rPr>
        <w:t xml:space="preserve"> of the ES </w:t>
      </w:r>
      <w:r w:rsidRPr="00DC3AA1">
        <w:rPr>
          <w:lang w:val="en-US"/>
        </w:rPr>
        <w:t>shows</w:t>
      </w:r>
      <w:r>
        <w:rPr>
          <w:lang w:val="en-US"/>
        </w:rPr>
        <w:t xml:space="preserve"> </w:t>
      </w:r>
      <w:r w:rsidRPr="00DC3AA1">
        <w:rPr>
          <w:lang w:val="en-US"/>
        </w:rPr>
        <w:t>substantial</w:t>
      </w:r>
      <w:r>
        <w:rPr>
          <w:lang w:val="en-US"/>
        </w:rPr>
        <w:t xml:space="preserve"> percentage</w:t>
      </w:r>
      <w:r w:rsidRPr="00DC3AA1">
        <w:rPr>
          <w:lang w:val="en-US"/>
        </w:rPr>
        <w:t xml:space="preserve"> increases in </w:t>
      </w:r>
      <w:r>
        <w:rPr>
          <w:lang w:val="en-US"/>
        </w:rPr>
        <w:t xml:space="preserve">heavy good vehicles </w:t>
      </w:r>
      <w:r w:rsidRPr="00DC3AA1">
        <w:rPr>
          <w:lang w:val="en-US"/>
        </w:rPr>
        <w:t>o</w:t>
      </w:r>
      <w:r>
        <w:rPr>
          <w:lang w:val="en-US"/>
        </w:rPr>
        <w:t>n roads and motorways</w:t>
      </w:r>
      <w:r w:rsidRPr="00DC3AA1">
        <w:rPr>
          <w:lang w:val="en-US"/>
        </w:rPr>
        <w:t>.</w:t>
      </w:r>
      <w:r>
        <w:rPr>
          <w:lang w:val="en-US"/>
        </w:rPr>
        <w:t xml:space="preserve"> For example:</w:t>
      </w:r>
    </w:p>
    <w:p w14:paraId="17A27FCA" w14:textId="77777777" w:rsidR="006D47FC" w:rsidRPr="00DC3AA1" w:rsidRDefault="006D47FC" w:rsidP="006D47FC">
      <w:pPr>
        <w:pStyle w:val="BDBLevel3"/>
        <w:rPr>
          <w:lang w:val="en-US"/>
        </w:rPr>
      </w:pPr>
      <w:r w:rsidRPr="00DC3AA1">
        <w:rPr>
          <w:lang w:val="en-US"/>
        </w:rPr>
        <w:t>1</w:t>
      </w:r>
      <w:r>
        <w:rPr>
          <w:lang w:val="en-US"/>
        </w:rPr>
        <w:t>,</w:t>
      </w:r>
      <w:r w:rsidRPr="00DC3AA1">
        <w:rPr>
          <w:lang w:val="en-US"/>
        </w:rPr>
        <w:t>400% increase</w:t>
      </w:r>
      <w:r>
        <w:rPr>
          <w:lang w:val="en-US"/>
        </w:rPr>
        <w:t xml:space="preserve"> on </w:t>
      </w:r>
      <w:r w:rsidRPr="007D2B61">
        <w:rPr>
          <w:lang w:val="en-US"/>
        </w:rPr>
        <w:t>Leach Lane North / Appealing Lane / The Hamlet</w:t>
      </w:r>
    </w:p>
    <w:p w14:paraId="500D3183" w14:textId="77777777" w:rsidR="006D47FC" w:rsidRPr="00DC3AA1" w:rsidRDefault="006D47FC" w:rsidP="006D47FC">
      <w:pPr>
        <w:pStyle w:val="BDBLevel3"/>
        <w:rPr>
          <w:lang w:val="en-US"/>
        </w:rPr>
      </w:pPr>
      <w:r w:rsidRPr="00DC3AA1">
        <w:rPr>
          <w:lang w:val="en-US"/>
        </w:rPr>
        <w:lastRenderedPageBreak/>
        <w:t xml:space="preserve">1,740% increase </w:t>
      </w:r>
      <w:r>
        <w:rPr>
          <w:lang w:val="en-US"/>
        </w:rPr>
        <w:t xml:space="preserve">on </w:t>
      </w:r>
      <w:r w:rsidRPr="007D2B61">
        <w:rPr>
          <w:lang w:val="en-US"/>
        </w:rPr>
        <w:t xml:space="preserve">Blackpool Road North from </w:t>
      </w:r>
      <w:proofErr w:type="spellStart"/>
      <w:r w:rsidRPr="007D2B61">
        <w:rPr>
          <w:lang w:val="en-US"/>
        </w:rPr>
        <w:t>Kilnhouse</w:t>
      </w:r>
      <w:proofErr w:type="spellEnd"/>
      <w:r w:rsidRPr="007D2B61">
        <w:rPr>
          <w:lang w:val="en-US"/>
        </w:rPr>
        <w:t xml:space="preserve"> Lane junction and access A5</w:t>
      </w:r>
    </w:p>
    <w:p w14:paraId="25315338" w14:textId="77777777" w:rsidR="006D47FC" w:rsidRPr="00DC3AA1" w:rsidRDefault="006D47FC" w:rsidP="006D47FC">
      <w:pPr>
        <w:pStyle w:val="BDBLevel3"/>
        <w:rPr>
          <w:lang w:val="en-US"/>
        </w:rPr>
      </w:pPr>
      <w:r w:rsidRPr="00DC3AA1">
        <w:rPr>
          <w:lang w:val="en-US"/>
        </w:rPr>
        <w:t>345% increase</w:t>
      </w:r>
      <w:r>
        <w:rPr>
          <w:lang w:val="en-US"/>
        </w:rPr>
        <w:t xml:space="preserve"> on </w:t>
      </w:r>
      <w:r w:rsidRPr="00DC3AA1">
        <w:rPr>
          <w:lang w:val="en-US"/>
        </w:rPr>
        <w:t>Ballam Road between Peel Road and accesses A16 / A19</w:t>
      </w:r>
    </w:p>
    <w:p w14:paraId="70526302" w14:textId="77777777" w:rsidR="006D47FC" w:rsidRPr="00DC3AA1" w:rsidRDefault="006D47FC" w:rsidP="006D47FC">
      <w:pPr>
        <w:pStyle w:val="BDBLevel3"/>
        <w:rPr>
          <w:lang w:val="en-US"/>
        </w:rPr>
      </w:pPr>
      <w:r w:rsidRPr="00DC3AA1">
        <w:rPr>
          <w:lang w:val="en-US"/>
        </w:rPr>
        <w:t xml:space="preserve">656% increase </w:t>
      </w:r>
      <w:r>
        <w:rPr>
          <w:lang w:val="en-US"/>
        </w:rPr>
        <w:t xml:space="preserve">on </w:t>
      </w:r>
      <w:r w:rsidRPr="00DC3AA1">
        <w:rPr>
          <w:lang w:val="en-US"/>
        </w:rPr>
        <w:t>Ballam Road between Peel Road and Fox Lane Ends</w:t>
      </w:r>
    </w:p>
    <w:p w14:paraId="23AD3180" w14:textId="77777777" w:rsidR="006D47FC" w:rsidRDefault="006D47FC" w:rsidP="006D47FC">
      <w:pPr>
        <w:pStyle w:val="BDBLevel2"/>
        <w:rPr>
          <w:lang w:val="en-US"/>
        </w:rPr>
      </w:pPr>
      <w:r>
        <w:rPr>
          <w:lang w:val="en-US"/>
        </w:rPr>
        <w:t>T</w:t>
      </w:r>
      <w:r w:rsidRPr="00DC3AA1">
        <w:rPr>
          <w:lang w:val="en-US"/>
        </w:rPr>
        <w:t xml:space="preserve">he </w:t>
      </w:r>
      <w:r>
        <w:rPr>
          <w:lang w:val="en-US"/>
        </w:rPr>
        <w:t>A</w:t>
      </w:r>
      <w:r w:rsidRPr="00DC3AA1">
        <w:rPr>
          <w:lang w:val="en-US"/>
        </w:rPr>
        <w:t xml:space="preserve">pplicant </w:t>
      </w:r>
      <w:r>
        <w:rPr>
          <w:lang w:val="en-US"/>
        </w:rPr>
        <w:t>does</w:t>
      </w:r>
      <w:r w:rsidRPr="00DC3AA1">
        <w:rPr>
          <w:lang w:val="en-US"/>
        </w:rPr>
        <w:t xml:space="preserve"> not </w:t>
      </w:r>
      <w:r>
        <w:rPr>
          <w:lang w:val="en-US"/>
        </w:rPr>
        <w:t>consider</w:t>
      </w:r>
      <w:r w:rsidRPr="00DC3AA1">
        <w:rPr>
          <w:lang w:val="en-US"/>
        </w:rPr>
        <w:t xml:space="preserve"> mitigation </w:t>
      </w:r>
      <w:r>
        <w:rPr>
          <w:lang w:val="en-US"/>
        </w:rPr>
        <w:t>for</w:t>
      </w:r>
      <w:r w:rsidRPr="00DC3AA1">
        <w:rPr>
          <w:lang w:val="en-US"/>
        </w:rPr>
        <w:t xml:space="preserve"> the impact </w:t>
      </w:r>
      <w:r>
        <w:rPr>
          <w:lang w:val="en-US"/>
        </w:rPr>
        <w:t>on</w:t>
      </w:r>
      <w:r w:rsidRPr="00DC3AA1">
        <w:rPr>
          <w:lang w:val="en-US"/>
        </w:rPr>
        <w:t xml:space="preserve"> users</w:t>
      </w:r>
      <w:r>
        <w:rPr>
          <w:lang w:val="en-US"/>
        </w:rPr>
        <w:t xml:space="preserve"> of</w:t>
      </w:r>
      <w:r w:rsidRPr="00DC3AA1">
        <w:rPr>
          <w:lang w:val="en-US"/>
        </w:rPr>
        <w:t xml:space="preserve"> highways or</w:t>
      </w:r>
      <w:r>
        <w:rPr>
          <w:lang w:val="en-US"/>
        </w:rPr>
        <w:t xml:space="preserve"> </w:t>
      </w:r>
      <w:r w:rsidRPr="00DC3AA1">
        <w:rPr>
          <w:lang w:val="en-US"/>
        </w:rPr>
        <w:t>Public Rights of Way</w:t>
      </w:r>
      <w:r>
        <w:rPr>
          <w:lang w:val="en-US"/>
        </w:rPr>
        <w:t>,</w:t>
      </w:r>
      <w:r w:rsidRPr="00DC3AA1">
        <w:rPr>
          <w:lang w:val="en-US"/>
        </w:rPr>
        <w:t xml:space="preserve"> where the introduction of</w:t>
      </w:r>
      <w:r>
        <w:rPr>
          <w:lang w:val="en-US"/>
        </w:rPr>
        <w:t xml:space="preserve"> abnormally shaped construction</w:t>
      </w:r>
      <w:r w:rsidRPr="00DC3AA1">
        <w:rPr>
          <w:lang w:val="en-US"/>
        </w:rPr>
        <w:t xml:space="preserve"> vehicles</w:t>
      </w:r>
      <w:r>
        <w:rPr>
          <w:lang w:val="en-US"/>
        </w:rPr>
        <w:t xml:space="preserve"> will block up the width of certain roads. For example, </w:t>
      </w:r>
      <w:r w:rsidRPr="00DC3AA1">
        <w:rPr>
          <w:lang w:val="en-US"/>
        </w:rPr>
        <w:t xml:space="preserve">Lower Lane </w:t>
      </w:r>
      <w:proofErr w:type="spellStart"/>
      <w:r w:rsidRPr="00DC3AA1">
        <w:rPr>
          <w:lang w:val="en-US"/>
        </w:rPr>
        <w:t>Freckleton</w:t>
      </w:r>
      <w:proofErr w:type="spellEnd"/>
      <w:r w:rsidRPr="00DC3AA1">
        <w:rPr>
          <w:lang w:val="en-US"/>
        </w:rPr>
        <w:t xml:space="preserve">, </w:t>
      </w:r>
      <w:proofErr w:type="spellStart"/>
      <w:r w:rsidRPr="00DC3AA1">
        <w:rPr>
          <w:lang w:val="en-US"/>
        </w:rPr>
        <w:t>Bryning</w:t>
      </w:r>
      <w:proofErr w:type="spellEnd"/>
      <w:r w:rsidRPr="00DC3AA1">
        <w:rPr>
          <w:lang w:val="en-US"/>
        </w:rPr>
        <w:t xml:space="preserve"> Lane and multiple Public Rights of Way.</w:t>
      </w:r>
    </w:p>
    <w:p w14:paraId="4650B306" w14:textId="77777777" w:rsidR="006D47FC" w:rsidRDefault="006D47FC" w:rsidP="006D47FC">
      <w:pPr>
        <w:pStyle w:val="BDBLevel1"/>
        <w:rPr>
          <w:lang w:val="en-US"/>
        </w:rPr>
      </w:pPr>
      <w:r>
        <w:rPr>
          <w:lang w:val="en-US"/>
        </w:rPr>
        <w:t xml:space="preserve">Noise and Vibration </w:t>
      </w:r>
    </w:p>
    <w:p w14:paraId="20F0B783" w14:textId="77777777" w:rsidR="006D47FC" w:rsidRPr="00A86064" w:rsidRDefault="006D47FC" w:rsidP="006D47FC">
      <w:pPr>
        <w:pStyle w:val="BDBLevel2"/>
        <w:rPr>
          <w:lang w:val="en-US"/>
        </w:rPr>
      </w:pPr>
      <w:r w:rsidRPr="00A86064">
        <w:rPr>
          <w:lang w:val="en-US"/>
        </w:rPr>
        <w:t xml:space="preserve">The substations and </w:t>
      </w:r>
      <w:r>
        <w:rPr>
          <w:lang w:val="en-US"/>
        </w:rPr>
        <w:t>cable</w:t>
      </w:r>
      <w:r w:rsidRPr="00A86064">
        <w:rPr>
          <w:lang w:val="en-US"/>
        </w:rPr>
        <w:t xml:space="preserve"> corridor</w:t>
      </w:r>
      <w:r>
        <w:rPr>
          <w:lang w:val="en-US"/>
        </w:rPr>
        <w:t>s</w:t>
      </w:r>
      <w:r w:rsidRPr="00A86064">
        <w:rPr>
          <w:lang w:val="en-US"/>
        </w:rPr>
        <w:t xml:space="preserve"> are very close to residential properties</w:t>
      </w:r>
      <w:r>
        <w:rPr>
          <w:lang w:val="en-US"/>
        </w:rPr>
        <w:t xml:space="preserve"> and </w:t>
      </w:r>
      <w:r w:rsidRPr="00A86064">
        <w:rPr>
          <w:lang w:val="en-US"/>
        </w:rPr>
        <w:t>schools including</w:t>
      </w:r>
      <w:r w:rsidRPr="002B653E">
        <w:t xml:space="preserve"> </w:t>
      </w:r>
      <w:r w:rsidRPr="00A86064">
        <w:rPr>
          <w:lang w:val="en-US"/>
        </w:rPr>
        <w:t>Strike Lane Primary School, Newton Bluecoat Church of England Primary School and Carr Hill High School.</w:t>
      </w:r>
      <w:r>
        <w:rPr>
          <w:lang w:val="en-US"/>
        </w:rPr>
        <w:t xml:space="preserve"> </w:t>
      </w:r>
    </w:p>
    <w:p w14:paraId="4DBCD742" w14:textId="77777777" w:rsidR="006D47FC" w:rsidRDefault="006D47FC" w:rsidP="006D47FC">
      <w:pPr>
        <w:pStyle w:val="BDBLevel2"/>
        <w:rPr>
          <w:lang w:val="en-US"/>
        </w:rPr>
      </w:pPr>
      <w:r w:rsidRPr="00E23B4F">
        <w:rPr>
          <w:lang w:val="en-US"/>
        </w:rPr>
        <w:t xml:space="preserve">No information has been provided regarding the possible acoustic issues that </w:t>
      </w:r>
      <w:r>
        <w:rPr>
          <w:lang w:val="en-US"/>
        </w:rPr>
        <w:t>may</w:t>
      </w:r>
      <w:r w:rsidRPr="00E23B4F">
        <w:rPr>
          <w:lang w:val="en-US"/>
        </w:rPr>
        <w:t xml:space="preserve"> surround substation equipment, which may produce a low frequency 50hz background hum (estimated to be about 60dB)</w:t>
      </w:r>
      <w:r>
        <w:rPr>
          <w:lang w:val="en-US"/>
        </w:rPr>
        <w:t xml:space="preserve"> </w:t>
      </w:r>
      <w:r w:rsidRPr="00E23B4F">
        <w:rPr>
          <w:lang w:val="en-US"/>
        </w:rPr>
        <w:t xml:space="preserve">which can be </w:t>
      </w:r>
      <w:r>
        <w:rPr>
          <w:lang w:val="en-US"/>
        </w:rPr>
        <w:t>significant in the context of the sensitive receptors identified above</w:t>
      </w:r>
      <w:r w:rsidRPr="00E23B4F">
        <w:rPr>
          <w:lang w:val="en-US"/>
        </w:rPr>
        <w:t xml:space="preserve">. What information </w:t>
      </w:r>
      <w:r>
        <w:rPr>
          <w:lang w:val="en-US"/>
        </w:rPr>
        <w:t xml:space="preserve">that </w:t>
      </w:r>
      <w:r w:rsidRPr="00E23B4F">
        <w:rPr>
          <w:lang w:val="en-US"/>
        </w:rPr>
        <w:t xml:space="preserve">is available suggests that a noise level </w:t>
      </w:r>
      <w:proofErr w:type="gramStart"/>
      <w:r w:rsidRPr="00E23B4F">
        <w:rPr>
          <w:lang w:val="en-US"/>
        </w:rPr>
        <w:t>in excess of</w:t>
      </w:r>
      <w:proofErr w:type="gramEnd"/>
      <w:r w:rsidRPr="00E23B4F">
        <w:rPr>
          <w:lang w:val="en-US"/>
        </w:rPr>
        <w:t xml:space="preserve"> 35dB above ambient is to be expected. This is intolerable </w:t>
      </w:r>
      <w:r>
        <w:rPr>
          <w:lang w:val="en-US"/>
        </w:rPr>
        <w:t>for</w:t>
      </w:r>
      <w:r w:rsidRPr="00E23B4F">
        <w:rPr>
          <w:lang w:val="en-US"/>
        </w:rPr>
        <w:t xml:space="preserve"> anyone living close to the development and experience suggests that in some weather conditions the noise footprint would be far wider than predicted.</w:t>
      </w:r>
    </w:p>
    <w:p w14:paraId="781B4326" w14:textId="77777777" w:rsidR="006D47FC" w:rsidRPr="00387E0C" w:rsidRDefault="006D47FC" w:rsidP="006D47FC">
      <w:pPr>
        <w:pStyle w:val="BDBLevel1"/>
        <w:rPr>
          <w:lang w:val="en-US"/>
        </w:rPr>
      </w:pPr>
      <w:r>
        <w:rPr>
          <w:lang w:val="en-US"/>
        </w:rPr>
        <w:t>Flooding</w:t>
      </w:r>
    </w:p>
    <w:p w14:paraId="48EC118C" w14:textId="77777777" w:rsidR="006D47FC" w:rsidRDefault="006D47FC" w:rsidP="006D47FC">
      <w:pPr>
        <w:pStyle w:val="BDBLevel2"/>
        <w:rPr>
          <w:lang w:val="en-US"/>
        </w:rPr>
      </w:pPr>
      <w:r w:rsidRPr="00C35D96">
        <w:rPr>
          <w:lang w:val="en-US"/>
        </w:rPr>
        <w:t xml:space="preserve">Much of Lytham lies below sea level. The </w:t>
      </w:r>
      <w:hyperlink r:id="rId33" w:history="1">
        <w:r w:rsidRPr="00387E0C">
          <w:rPr>
            <w:rStyle w:val="Hyperlink"/>
            <w:lang w:val="en-US"/>
          </w:rPr>
          <w:t>Climate Central Coastal screening tool risk map</w:t>
        </w:r>
      </w:hyperlink>
      <w:r>
        <w:rPr>
          <w:lang w:val="en-US"/>
        </w:rPr>
        <w:t xml:space="preserve"> </w:t>
      </w:r>
      <w:r w:rsidRPr="00C35D96">
        <w:rPr>
          <w:lang w:val="en-US"/>
        </w:rPr>
        <w:t xml:space="preserve">shows much of Lytham and St Annes underwater by 2050. Drilling </w:t>
      </w:r>
      <w:r>
        <w:rPr>
          <w:lang w:val="en-US"/>
        </w:rPr>
        <w:t xml:space="preserve">wide cable corridors </w:t>
      </w:r>
      <w:r w:rsidRPr="00C35D96">
        <w:rPr>
          <w:lang w:val="en-US"/>
        </w:rPr>
        <w:t xml:space="preserve">under the sand dunes, will weaken the current coastal </w:t>
      </w:r>
      <w:proofErr w:type="spellStart"/>
      <w:r w:rsidRPr="00C35D96">
        <w:rPr>
          <w:lang w:val="en-US"/>
        </w:rPr>
        <w:t>defences</w:t>
      </w:r>
      <w:proofErr w:type="spellEnd"/>
      <w:r w:rsidRPr="00C35D96">
        <w:rPr>
          <w:lang w:val="en-US"/>
        </w:rPr>
        <w:t xml:space="preserve">. </w:t>
      </w:r>
      <w:r w:rsidRPr="00634D29">
        <w:rPr>
          <w:lang w:val="en-US"/>
        </w:rPr>
        <w:t>Undermining the sand dunes and constructing a concrete corridor for cables could potentially create a corridor for water to travel inland, resulting in the flooding of vulnerable residential areas much earlier than anticipated.</w:t>
      </w:r>
    </w:p>
    <w:p w14:paraId="236A14BB" w14:textId="77777777" w:rsidR="006D47FC" w:rsidRDefault="006D47FC" w:rsidP="006D47FC">
      <w:pPr>
        <w:pStyle w:val="BDBLevel2"/>
        <w:rPr>
          <w:lang w:val="en-US"/>
        </w:rPr>
      </w:pPr>
      <w:r>
        <w:rPr>
          <w:lang w:val="en-US"/>
        </w:rPr>
        <w:t>The</w:t>
      </w:r>
      <w:r w:rsidRPr="000E3D0C">
        <w:rPr>
          <w:lang w:val="en-US"/>
        </w:rPr>
        <w:t xml:space="preserve"> </w:t>
      </w:r>
      <w:r>
        <w:rPr>
          <w:lang w:val="en-US"/>
        </w:rPr>
        <w:t>Applicant has</w:t>
      </w:r>
      <w:r w:rsidRPr="000E3D0C">
        <w:rPr>
          <w:lang w:val="en-US"/>
        </w:rPr>
        <w:t xml:space="preserve"> only recently </w:t>
      </w:r>
      <w:r>
        <w:rPr>
          <w:lang w:val="en-US"/>
        </w:rPr>
        <w:t xml:space="preserve">requested </w:t>
      </w:r>
      <w:r w:rsidRPr="000E3D0C">
        <w:rPr>
          <w:lang w:val="en-US"/>
        </w:rPr>
        <w:t xml:space="preserve">affected farmers to identify </w:t>
      </w:r>
      <w:proofErr w:type="gramStart"/>
      <w:r w:rsidRPr="000E3D0C">
        <w:rPr>
          <w:lang w:val="en-US"/>
        </w:rPr>
        <w:t>whether or not</w:t>
      </w:r>
      <w:proofErr w:type="gramEnd"/>
      <w:r w:rsidRPr="000E3D0C">
        <w:rPr>
          <w:lang w:val="en-US"/>
        </w:rPr>
        <w:t xml:space="preserve"> their fields hold water at any time of the year</w:t>
      </w:r>
      <w:r>
        <w:rPr>
          <w:lang w:val="en-US"/>
        </w:rPr>
        <w:t xml:space="preserve">, indicating that </w:t>
      </w:r>
      <w:r w:rsidRPr="000E3D0C">
        <w:rPr>
          <w:lang w:val="en-US"/>
        </w:rPr>
        <w:t xml:space="preserve">they </w:t>
      </w:r>
      <w:r>
        <w:rPr>
          <w:lang w:val="en-US"/>
        </w:rPr>
        <w:t>do</w:t>
      </w:r>
      <w:r w:rsidRPr="000E3D0C">
        <w:rPr>
          <w:lang w:val="en-US"/>
        </w:rPr>
        <w:t xml:space="preserve"> not </w:t>
      </w:r>
      <w:r>
        <w:rPr>
          <w:lang w:val="en-US"/>
        </w:rPr>
        <w:t>understand</w:t>
      </w:r>
      <w:r w:rsidRPr="000E3D0C">
        <w:rPr>
          <w:lang w:val="en-US"/>
        </w:rPr>
        <w:t xml:space="preserve"> the topography of the southern Fylde, which still contains large areas of designated </w:t>
      </w:r>
      <w:r>
        <w:rPr>
          <w:lang w:val="en-US"/>
        </w:rPr>
        <w:t>m</w:t>
      </w:r>
      <w:r w:rsidRPr="000E3D0C">
        <w:rPr>
          <w:lang w:val="en-US"/>
        </w:rPr>
        <w:t xml:space="preserve">arsh adjacent to the areas being considered. Much of the </w:t>
      </w:r>
      <w:r>
        <w:rPr>
          <w:lang w:val="en-US"/>
        </w:rPr>
        <w:t>rest</w:t>
      </w:r>
      <w:r w:rsidRPr="000E3D0C">
        <w:rPr>
          <w:lang w:val="en-US"/>
        </w:rPr>
        <w:t xml:space="preserve"> of the Fylde, which is particularly low lying as shown by the EA flood maps, is reclaimed marsh and relies on the effectiveness of the drainage systems created over a </w:t>
      </w:r>
      <w:r>
        <w:rPr>
          <w:lang w:val="en-US"/>
        </w:rPr>
        <w:t xml:space="preserve">long </w:t>
      </w:r>
      <w:r w:rsidRPr="000E3D0C">
        <w:rPr>
          <w:lang w:val="en-US"/>
        </w:rPr>
        <w:t>period starting with Lytham Moss in the 17th century. This includes the existing main river tributaries</w:t>
      </w:r>
      <w:r>
        <w:rPr>
          <w:lang w:val="en-US"/>
        </w:rPr>
        <w:t>,</w:t>
      </w:r>
      <w:r w:rsidRPr="000E3D0C">
        <w:rPr>
          <w:lang w:val="en-US"/>
        </w:rPr>
        <w:t xml:space="preserve"> the associated </w:t>
      </w:r>
      <w:proofErr w:type="gramStart"/>
      <w:r w:rsidRPr="000E3D0C">
        <w:rPr>
          <w:lang w:val="en-US"/>
        </w:rPr>
        <w:t>dykes</w:t>
      </w:r>
      <w:proofErr w:type="gramEnd"/>
      <w:r w:rsidRPr="000E3D0C">
        <w:rPr>
          <w:lang w:val="en-US"/>
        </w:rPr>
        <w:t xml:space="preserve"> and ditches and extensive use of buried land tiles/drains to drain the area. Damage will naturally worsen the ability to drain the land and ensure more areas retain water, rather than have it drain.</w:t>
      </w:r>
    </w:p>
    <w:p w14:paraId="37AA20DA" w14:textId="77777777" w:rsidR="006D47FC" w:rsidRDefault="006D47FC" w:rsidP="006D47FC">
      <w:pPr>
        <w:pStyle w:val="BDBLevel1"/>
        <w:rPr>
          <w:lang w:val="en-US"/>
        </w:rPr>
      </w:pPr>
      <w:r>
        <w:rPr>
          <w:lang w:val="en-US"/>
        </w:rPr>
        <w:lastRenderedPageBreak/>
        <w:t>Draft Development Consent Order</w:t>
      </w:r>
    </w:p>
    <w:p w14:paraId="14BB19A6" w14:textId="77777777" w:rsidR="006D47FC" w:rsidRPr="00172DCB" w:rsidRDefault="006D47FC" w:rsidP="006D47FC">
      <w:pPr>
        <w:pStyle w:val="BDBLevel1"/>
        <w:numPr>
          <w:ilvl w:val="0"/>
          <w:numId w:val="0"/>
        </w:numPr>
        <w:ind w:left="720"/>
        <w:rPr>
          <w:b w:val="0"/>
          <w:bCs/>
          <w:lang w:val="en-US"/>
        </w:rPr>
      </w:pPr>
      <w:r>
        <w:rPr>
          <w:b w:val="0"/>
          <w:bCs/>
          <w:lang w:val="en-US"/>
        </w:rPr>
        <w:t>C</w:t>
      </w:r>
      <w:r w:rsidRPr="00172DCB">
        <w:rPr>
          <w:b w:val="0"/>
          <w:bCs/>
          <w:lang w:val="en-US"/>
        </w:rPr>
        <w:t>omments in respect of the draft Development Consent Order</w:t>
      </w:r>
      <w:r>
        <w:rPr>
          <w:b w:val="0"/>
          <w:bCs/>
          <w:lang w:val="en-US"/>
        </w:rPr>
        <w:t>.</w:t>
      </w:r>
    </w:p>
    <w:p w14:paraId="68D3AF99" w14:textId="77777777" w:rsidR="006D47FC" w:rsidRDefault="006D47FC" w:rsidP="006D47FC">
      <w:pPr>
        <w:pStyle w:val="BDBLevel1"/>
        <w:numPr>
          <w:ilvl w:val="0"/>
          <w:numId w:val="0"/>
        </w:numPr>
        <w:ind w:left="720"/>
        <w:rPr>
          <w:lang w:val="en-US"/>
        </w:rPr>
      </w:pPr>
      <w:r>
        <w:rPr>
          <w:lang w:val="en-US"/>
        </w:rPr>
        <w:t>Project A - Morgan</w:t>
      </w:r>
    </w:p>
    <w:p w14:paraId="1C046690" w14:textId="77777777" w:rsidR="006D47FC" w:rsidRDefault="006D47FC" w:rsidP="006D47FC">
      <w:pPr>
        <w:pStyle w:val="BDBLevel2"/>
        <w:rPr>
          <w:lang w:val="en-US"/>
        </w:rPr>
      </w:pPr>
      <w:r>
        <w:rPr>
          <w:lang w:val="en-US"/>
        </w:rPr>
        <w:t xml:space="preserve">Requirement 3 – Stages of </w:t>
      </w:r>
      <w:proofErr w:type="spellStart"/>
      <w:r>
        <w:rPr>
          <w:lang w:val="en-US"/>
        </w:rPr>
        <w:t>authorised</w:t>
      </w:r>
      <w:proofErr w:type="spellEnd"/>
      <w:r>
        <w:rPr>
          <w:lang w:val="en-US"/>
        </w:rPr>
        <w:t xml:space="preserve"> project – For clarity, a provision should be added or (3) modified so that it requires the Applicant to implement the scheme as approved by the relevant planning authority. </w:t>
      </w:r>
    </w:p>
    <w:p w14:paraId="6FDF5DF4" w14:textId="77777777" w:rsidR="006D47FC" w:rsidRDefault="006D47FC" w:rsidP="006D47FC">
      <w:pPr>
        <w:pStyle w:val="BDBLevel2"/>
        <w:rPr>
          <w:lang w:val="en-US"/>
        </w:rPr>
      </w:pPr>
      <w:r>
        <w:rPr>
          <w:lang w:val="en-US"/>
        </w:rPr>
        <w:t>Requirement 7 – Implementation and maintenance of landscaping – For clarity, a provision should be added requiring the Applicant to implement the landscaping scheme as approved under Requirement 6.</w:t>
      </w:r>
    </w:p>
    <w:p w14:paraId="672449F5" w14:textId="77777777" w:rsidR="006D47FC" w:rsidRDefault="006D47FC" w:rsidP="006D47FC">
      <w:pPr>
        <w:pStyle w:val="BDBLevel2"/>
        <w:rPr>
          <w:lang w:val="en-US"/>
        </w:rPr>
      </w:pPr>
      <w:r w:rsidRPr="001E71D2">
        <w:rPr>
          <w:lang w:val="en-US"/>
        </w:rPr>
        <w:t xml:space="preserve">There is no landfall construction method statement concerning works (Work Nos. 3A, 4A, 5A, 6A, 7A, 8A, 9A, 10A, 36A, 38A, 42A, 43A and 47A together with any other </w:t>
      </w:r>
      <w:proofErr w:type="spellStart"/>
      <w:r w:rsidRPr="001E71D2">
        <w:rPr>
          <w:lang w:val="en-US"/>
        </w:rPr>
        <w:t>authorised</w:t>
      </w:r>
      <w:proofErr w:type="spellEnd"/>
      <w:r w:rsidRPr="001E71D2">
        <w:rPr>
          <w:lang w:val="en-US"/>
        </w:rPr>
        <w:t xml:space="preserve"> development associated with those works and related ancillary works</w:t>
      </w:r>
      <w:r>
        <w:rPr>
          <w:lang w:val="en-US"/>
        </w:rPr>
        <w:t>)</w:t>
      </w:r>
      <w:r w:rsidRPr="001E71D2">
        <w:rPr>
          <w:lang w:val="en-US"/>
        </w:rPr>
        <w:t xml:space="preserve">. A provision governing this process ought to be included to the effect that (1) no landfall construction work may commence until a method statement or equivalent has been submitted and approved by the relevant planning authority, and (2) the method statement referred to above </w:t>
      </w:r>
      <w:r>
        <w:rPr>
          <w:lang w:val="en-US"/>
        </w:rPr>
        <w:t>is</w:t>
      </w:r>
      <w:r w:rsidRPr="001E71D2">
        <w:rPr>
          <w:lang w:val="en-US"/>
        </w:rPr>
        <w:t xml:space="preserve"> implemented as approved.</w:t>
      </w:r>
    </w:p>
    <w:p w14:paraId="763620A1" w14:textId="77777777" w:rsidR="006D47FC" w:rsidRDefault="006D47FC" w:rsidP="006D47FC">
      <w:pPr>
        <w:pStyle w:val="BDBLevel2"/>
        <w:rPr>
          <w:lang w:val="en-US"/>
        </w:rPr>
      </w:pPr>
      <w:r>
        <w:rPr>
          <w:lang w:val="en-US"/>
        </w:rPr>
        <w:t xml:space="preserve">Requirement 8 – Code of construction practice – (3) only concerns Project A onshore works, does this apply to Project A intertidal works? Please justify if not or otherwise amend to include Project </w:t>
      </w:r>
      <w:proofErr w:type="gramStart"/>
      <w:r>
        <w:rPr>
          <w:lang w:val="en-US"/>
        </w:rPr>
        <w:t>A</w:t>
      </w:r>
      <w:proofErr w:type="gramEnd"/>
      <w:r>
        <w:rPr>
          <w:lang w:val="en-US"/>
        </w:rPr>
        <w:t xml:space="preserve"> Intertidal works.</w:t>
      </w:r>
    </w:p>
    <w:p w14:paraId="158EBE85" w14:textId="77777777" w:rsidR="006D47FC" w:rsidRPr="00172DCB" w:rsidRDefault="006D47FC" w:rsidP="006D47FC">
      <w:pPr>
        <w:pStyle w:val="BDBLevel2"/>
        <w:rPr>
          <w:lang w:val="en-US"/>
        </w:rPr>
      </w:pPr>
      <w:r w:rsidRPr="00172DCB">
        <w:rPr>
          <w:lang w:val="en-US"/>
        </w:rPr>
        <w:t xml:space="preserve">Requirement 9 – Traffic and Transport – (3) only concerns Project A onshore works, does this apply to Project A intertidal works? Please justify if </w:t>
      </w:r>
      <w:r>
        <w:rPr>
          <w:lang w:val="en-US"/>
        </w:rPr>
        <w:t>not</w:t>
      </w:r>
      <w:r w:rsidRPr="00172DCB">
        <w:rPr>
          <w:lang w:val="en-US"/>
        </w:rPr>
        <w:t xml:space="preserve"> or otherwise amend to include Project </w:t>
      </w:r>
      <w:proofErr w:type="gramStart"/>
      <w:r w:rsidRPr="00172DCB">
        <w:rPr>
          <w:lang w:val="en-US"/>
        </w:rPr>
        <w:t>A</w:t>
      </w:r>
      <w:proofErr w:type="gramEnd"/>
      <w:r w:rsidRPr="00172DCB">
        <w:rPr>
          <w:lang w:val="en-US"/>
        </w:rPr>
        <w:t xml:space="preserve"> Intertidal works.</w:t>
      </w:r>
      <w:r>
        <w:rPr>
          <w:lang w:val="en-US"/>
        </w:rPr>
        <w:t xml:space="preserve"> </w:t>
      </w:r>
    </w:p>
    <w:p w14:paraId="202FBBE0" w14:textId="77777777" w:rsidR="006D47FC" w:rsidRPr="002B3058" w:rsidRDefault="006D47FC" w:rsidP="006D47FC">
      <w:pPr>
        <w:pStyle w:val="BDBLevel2"/>
        <w:rPr>
          <w:lang w:val="en-US"/>
        </w:rPr>
      </w:pPr>
      <w:r w:rsidRPr="002B3058">
        <w:rPr>
          <w:lang w:val="en-US"/>
        </w:rPr>
        <w:t>Requirement 11 – Onshore archaeology – similar projects have been prescriptive with the detail that ought to be included in the archaeological written scheme of investigation.</w:t>
      </w:r>
      <w:r>
        <w:rPr>
          <w:lang w:val="en-US"/>
        </w:rPr>
        <w:t xml:space="preserve"> Please include further detail on what such schemes will cover.</w:t>
      </w:r>
    </w:p>
    <w:p w14:paraId="624745C2" w14:textId="77777777" w:rsidR="006D47FC" w:rsidRDefault="006D47FC" w:rsidP="006D47FC">
      <w:pPr>
        <w:pStyle w:val="BDBLevel2"/>
        <w:rPr>
          <w:lang w:val="en-US"/>
        </w:rPr>
      </w:pPr>
      <w:r>
        <w:rPr>
          <w:lang w:val="en-US"/>
        </w:rPr>
        <w:t xml:space="preserve">Requirement 13 – European protected species onshore – (3) only concerns Project A onshore works, does this apply to Project A intertidal works? Please justify if not or otherwise amend to include Project </w:t>
      </w:r>
      <w:proofErr w:type="gramStart"/>
      <w:r>
        <w:rPr>
          <w:lang w:val="en-US"/>
        </w:rPr>
        <w:t>A</w:t>
      </w:r>
      <w:proofErr w:type="gramEnd"/>
      <w:r>
        <w:rPr>
          <w:lang w:val="en-US"/>
        </w:rPr>
        <w:t xml:space="preserve"> Intertidal works.</w:t>
      </w:r>
    </w:p>
    <w:p w14:paraId="634C04F5" w14:textId="77777777" w:rsidR="006D47FC" w:rsidRDefault="006D47FC" w:rsidP="006D47FC">
      <w:pPr>
        <w:pStyle w:val="BDBLevel2"/>
        <w:rPr>
          <w:lang w:val="en-US"/>
        </w:rPr>
      </w:pPr>
      <w:r>
        <w:rPr>
          <w:lang w:val="en-US"/>
        </w:rPr>
        <w:t xml:space="preserve">Requirement 14 – Construction hours – construction hours on Saturdays are typically 0700 hours to 1300 hours, is there a justification for why the hours are 0700 hours to 1900 hours Monday to Saturday? For (3) a provision ought to be added to the effect that such approved works must be completed within the agreed time. The </w:t>
      </w:r>
      <w:hyperlink r:id="rId34" w:history="1">
        <w:r w:rsidRPr="00E04E17">
          <w:rPr>
            <w:rStyle w:val="Hyperlink"/>
            <w:lang w:val="en-US"/>
          </w:rPr>
          <w:t>outline Code of Construction Practice</w:t>
        </w:r>
      </w:hyperlink>
      <w:r>
        <w:rPr>
          <w:lang w:val="en-US"/>
        </w:rPr>
        <w:t xml:space="preserve"> at paragraph 1.6.2.1 provides that no core working will be undertaken on Sundays or Bank Holidays, except in exceptional circumstances. There is no inclusion or reference to such exceptional circumstances in Requirement 14. For the avoidance of ambiguity please detail what situations may give rise to such exceptions or if not required remove such wording as this carries the risk of establishing conflicting exceptions.</w:t>
      </w:r>
    </w:p>
    <w:p w14:paraId="766710E7" w14:textId="77777777" w:rsidR="006D47FC" w:rsidRDefault="006D47FC" w:rsidP="006D47FC">
      <w:pPr>
        <w:pStyle w:val="BDBLevel2"/>
        <w:rPr>
          <w:lang w:val="en-US"/>
        </w:rPr>
      </w:pPr>
      <w:r>
        <w:rPr>
          <w:lang w:val="en-US"/>
        </w:rPr>
        <w:lastRenderedPageBreak/>
        <w:t>Requirement 15 – Fencing and other means of enclosure - For clarity, a provision should be added requiring the Applicant to complete the fencing and other means of enclosure works as approved by the relevant planning authority.</w:t>
      </w:r>
    </w:p>
    <w:p w14:paraId="6B006F51" w14:textId="77777777" w:rsidR="006D47FC" w:rsidRPr="00CE09E0" w:rsidRDefault="006D47FC" w:rsidP="006D47FC">
      <w:pPr>
        <w:pStyle w:val="BDBLevel2"/>
        <w:rPr>
          <w:lang w:val="en-US"/>
        </w:rPr>
      </w:pPr>
      <w:r w:rsidRPr="00CE09E0">
        <w:rPr>
          <w:lang w:val="en-US"/>
        </w:rPr>
        <w:t>Requirement 16 – Restoration of land used temporarily for construction – as drafted</w:t>
      </w:r>
      <w:r>
        <w:rPr>
          <w:lang w:val="en-US"/>
        </w:rPr>
        <w:t>,</w:t>
      </w:r>
      <w:r w:rsidRPr="00CE09E0">
        <w:rPr>
          <w:lang w:val="en-US"/>
        </w:rPr>
        <w:t xml:space="preserve"> there is no hard timescale for the Applicant to carry out the restorative works</w:t>
      </w:r>
      <w:r>
        <w:rPr>
          <w:lang w:val="en-US"/>
        </w:rPr>
        <w:t xml:space="preserve"> which carries the risk of potential slow progress. We suggest </w:t>
      </w:r>
      <w:r w:rsidRPr="00CE09E0">
        <w:rPr>
          <w:lang w:val="en-US"/>
        </w:rPr>
        <w:t xml:space="preserve">that any restorative works are completed within 12 months of completion of the relevant stage of the Project A onshore works and Project A intertidal works, or such other period as the relevant planning authority may approve. </w:t>
      </w:r>
    </w:p>
    <w:p w14:paraId="0ABB6AF1" w14:textId="77777777" w:rsidR="006D47FC" w:rsidRDefault="006D47FC" w:rsidP="006D47FC">
      <w:pPr>
        <w:pStyle w:val="BDBLevel2"/>
        <w:rPr>
          <w:lang w:val="en-US"/>
        </w:rPr>
      </w:pPr>
      <w:r>
        <w:rPr>
          <w:lang w:val="en-US"/>
        </w:rPr>
        <w:t xml:space="preserve">Requirement 18 – Control of noise during operational stage – while this requirement </w:t>
      </w:r>
      <w:proofErr w:type="gramStart"/>
      <w:r>
        <w:rPr>
          <w:lang w:val="en-US"/>
        </w:rPr>
        <w:t>makes reference</w:t>
      </w:r>
      <w:proofErr w:type="gramEnd"/>
      <w:r>
        <w:rPr>
          <w:lang w:val="en-US"/>
        </w:rPr>
        <w:t xml:space="preserve"> to the noise management plan, there is no specific sound level (in decibels) expressly stated which must not be breached at any time. This detail ought to be included given its significance.</w:t>
      </w:r>
    </w:p>
    <w:p w14:paraId="53026469" w14:textId="77777777" w:rsidR="006D47FC" w:rsidRPr="00D862C9" w:rsidRDefault="006D47FC" w:rsidP="006D47FC">
      <w:pPr>
        <w:pStyle w:val="BDBLevel2"/>
        <w:numPr>
          <w:ilvl w:val="0"/>
          <w:numId w:val="0"/>
        </w:numPr>
        <w:ind w:left="720"/>
        <w:rPr>
          <w:b/>
          <w:bCs/>
          <w:lang w:val="en-US"/>
        </w:rPr>
      </w:pPr>
      <w:r w:rsidRPr="00D862C9">
        <w:rPr>
          <w:b/>
          <w:bCs/>
          <w:lang w:val="en-US"/>
        </w:rPr>
        <w:t>Project B</w:t>
      </w:r>
      <w:r>
        <w:rPr>
          <w:b/>
          <w:bCs/>
          <w:lang w:val="en-US"/>
        </w:rPr>
        <w:t xml:space="preserve"> - Morecambe</w:t>
      </w:r>
    </w:p>
    <w:p w14:paraId="1DD2E737" w14:textId="77777777" w:rsidR="006D47FC" w:rsidRDefault="006D47FC" w:rsidP="006D47FC">
      <w:pPr>
        <w:pStyle w:val="BDBLevel2"/>
        <w:rPr>
          <w:lang w:val="en-US"/>
        </w:rPr>
      </w:pPr>
      <w:r>
        <w:rPr>
          <w:lang w:val="en-US"/>
        </w:rPr>
        <w:t>Many of the concerns are the same as for Project A but are listed here for completeness.</w:t>
      </w:r>
    </w:p>
    <w:p w14:paraId="3EFCDF01" w14:textId="77777777" w:rsidR="006D47FC" w:rsidRDefault="006D47FC" w:rsidP="006D47FC">
      <w:pPr>
        <w:pStyle w:val="BDBLevel2"/>
        <w:rPr>
          <w:lang w:val="en-US"/>
        </w:rPr>
      </w:pPr>
      <w:r>
        <w:rPr>
          <w:lang w:val="en-US"/>
        </w:rPr>
        <w:t xml:space="preserve">Requirement 3 – Stages of </w:t>
      </w:r>
      <w:proofErr w:type="spellStart"/>
      <w:r>
        <w:rPr>
          <w:lang w:val="en-US"/>
        </w:rPr>
        <w:t>authorised</w:t>
      </w:r>
      <w:proofErr w:type="spellEnd"/>
      <w:r>
        <w:rPr>
          <w:lang w:val="en-US"/>
        </w:rPr>
        <w:t xml:space="preserve"> project – For clarity, a provision should be added or (3) modified so that it requires the Applicant to implement the scheme as approved by the relevant planning authority. </w:t>
      </w:r>
    </w:p>
    <w:p w14:paraId="060401C8" w14:textId="77777777" w:rsidR="006D47FC" w:rsidRDefault="006D47FC" w:rsidP="006D47FC">
      <w:pPr>
        <w:pStyle w:val="BDBLevel2"/>
        <w:rPr>
          <w:lang w:val="en-US"/>
        </w:rPr>
      </w:pPr>
      <w:r>
        <w:rPr>
          <w:lang w:val="en-US"/>
        </w:rPr>
        <w:t>Requirement 7 – Implementation and maintenance of landscaping – For clarity, a provision should be added requiring the Applicant to implement the landscaping scheme as approved under Requirement 6.</w:t>
      </w:r>
    </w:p>
    <w:p w14:paraId="62C51605" w14:textId="77777777" w:rsidR="006D47FC" w:rsidRPr="0012709A" w:rsidRDefault="006D47FC" w:rsidP="006D47FC">
      <w:pPr>
        <w:pStyle w:val="BDBLevel2"/>
        <w:rPr>
          <w:lang w:val="en-US"/>
        </w:rPr>
      </w:pPr>
      <w:r w:rsidRPr="0012709A">
        <w:rPr>
          <w:lang w:val="en-US"/>
        </w:rPr>
        <w:t xml:space="preserve">There is no landfall construction method statement concerning works (Work Nos. 4B, 5B, 6B, 7B, 8B, 9B, 10B, 36B, 38B, 42B, 43B and 47B together with any other </w:t>
      </w:r>
      <w:proofErr w:type="spellStart"/>
      <w:r w:rsidRPr="0012709A">
        <w:rPr>
          <w:lang w:val="en-US"/>
        </w:rPr>
        <w:t>authorised</w:t>
      </w:r>
      <w:proofErr w:type="spellEnd"/>
      <w:r w:rsidRPr="0012709A">
        <w:rPr>
          <w:lang w:val="en-US"/>
        </w:rPr>
        <w:t xml:space="preserve"> development associated with those works and related ancillary works). A provision governing this process ought to be included to the effect that (1) no landfall construction work may commence until a method statement or equivalent has been submitted and approved by the relevant planning authority, and (2) the method statement referred to above </w:t>
      </w:r>
      <w:r>
        <w:rPr>
          <w:lang w:val="en-US"/>
        </w:rPr>
        <w:t>is</w:t>
      </w:r>
      <w:r w:rsidRPr="0012709A">
        <w:rPr>
          <w:lang w:val="en-US"/>
        </w:rPr>
        <w:t xml:space="preserve"> implemented as approved.</w:t>
      </w:r>
    </w:p>
    <w:p w14:paraId="3DEA98C8" w14:textId="77777777" w:rsidR="006D47FC" w:rsidRDefault="006D47FC" w:rsidP="006D47FC">
      <w:pPr>
        <w:pStyle w:val="BDBLevel2"/>
        <w:rPr>
          <w:lang w:val="en-US"/>
        </w:rPr>
      </w:pPr>
      <w:r w:rsidRPr="00986236">
        <w:rPr>
          <w:lang w:val="en-US"/>
        </w:rPr>
        <w:t xml:space="preserve">Requirement 8 – Code of construction practice – (3) only concerns Project B onshore works, </w:t>
      </w:r>
      <w:r>
        <w:rPr>
          <w:lang w:val="en-US"/>
        </w:rPr>
        <w:t>does this apply to Project B intertidal works? Please justify if not or otherwise amend to include Project B Intertidal works.</w:t>
      </w:r>
    </w:p>
    <w:p w14:paraId="6BF3F7C3" w14:textId="77777777" w:rsidR="006D47FC" w:rsidRPr="00986236" w:rsidRDefault="006D47FC" w:rsidP="006D47FC">
      <w:pPr>
        <w:pStyle w:val="BDBLevel2"/>
        <w:rPr>
          <w:lang w:val="en-US"/>
        </w:rPr>
      </w:pPr>
      <w:r w:rsidRPr="00986236">
        <w:rPr>
          <w:lang w:val="en-US"/>
        </w:rPr>
        <w:t xml:space="preserve">Requirement 9 – Traffic and Transport – </w:t>
      </w:r>
      <w:r>
        <w:rPr>
          <w:lang w:val="en-US"/>
        </w:rPr>
        <w:t xml:space="preserve">(3) </w:t>
      </w:r>
      <w:r w:rsidRPr="00172DCB">
        <w:rPr>
          <w:lang w:val="en-US"/>
        </w:rPr>
        <w:t xml:space="preserve">only concerns Project </w:t>
      </w:r>
      <w:r>
        <w:rPr>
          <w:lang w:val="en-US"/>
        </w:rPr>
        <w:t>B</w:t>
      </w:r>
      <w:r w:rsidRPr="00172DCB">
        <w:rPr>
          <w:lang w:val="en-US"/>
        </w:rPr>
        <w:t xml:space="preserve"> onshore works, does this apply to Project </w:t>
      </w:r>
      <w:r>
        <w:rPr>
          <w:lang w:val="en-US"/>
        </w:rPr>
        <w:t>B</w:t>
      </w:r>
      <w:r w:rsidRPr="00172DCB">
        <w:rPr>
          <w:lang w:val="en-US"/>
        </w:rPr>
        <w:t xml:space="preserve"> intertidal works? Please justify if </w:t>
      </w:r>
      <w:r>
        <w:rPr>
          <w:lang w:val="en-US"/>
        </w:rPr>
        <w:t>not</w:t>
      </w:r>
      <w:r w:rsidRPr="00172DCB">
        <w:rPr>
          <w:lang w:val="en-US"/>
        </w:rPr>
        <w:t xml:space="preserve"> or otherwise amend to include Project </w:t>
      </w:r>
      <w:r>
        <w:rPr>
          <w:lang w:val="en-US"/>
        </w:rPr>
        <w:t>B</w:t>
      </w:r>
      <w:r w:rsidRPr="00172DCB">
        <w:rPr>
          <w:lang w:val="en-US"/>
        </w:rPr>
        <w:t xml:space="preserve"> Intertidal works.</w:t>
      </w:r>
    </w:p>
    <w:p w14:paraId="0974DC25" w14:textId="77777777" w:rsidR="006D47FC" w:rsidRDefault="006D47FC" w:rsidP="006D47FC">
      <w:pPr>
        <w:pStyle w:val="BDBLevel2"/>
        <w:rPr>
          <w:lang w:val="en-US"/>
        </w:rPr>
      </w:pPr>
      <w:r>
        <w:rPr>
          <w:lang w:val="en-US"/>
        </w:rPr>
        <w:t xml:space="preserve">Requirement 11 – Onshore archaeology – </w:t>
      </w:r>
      <w:r w:rsidRPr="002B3058">
        <w:rPr>
          <w:lang w:val="en-US"/>
        </w:rPr>
        <w:t>similar projects have been prescriptive with the detail that ought to be included in the archaeological written scheme of investigation.</w:t>
      </w:r>
      <w:r>
        <w:rPr>
          <w:lang w:val="en-US"/>
        </w:rPr>
        <w:t xml:space="preserve"> Please include further detail on what such schemes will cover.</w:t>
      </w:r>
    </w:p>
    <w:p w14:paraId="632E24EC" w14:textId="77777777" w:rsidR="006D47FC" w:rsidRPr="00986236" w:rsidRDefault="006D47FC" w:rsidP="006D47FC">
      <w:pPr>
        <w:pStyle w:val="BDBLevel2"/>
        <w:rPr>
          <w:lang w:val="en-US"/>
        </w:rPr>
      </w:pPr>
      <w:r>
        <w:rPr>
          <w:lang w:val="en-US"/>
        </w:rPr>
        <w:t>Requirement 13 – European protected species onshore – (3) only concerns Project B onshore works, does this apply to Project B intertidal works? Please justify if not or otherwise amend to include Project B Intertidal works.</w:t>
      </w:r>
    </w:p>
    <w:p w14:paraId="7C4B5563" w14:textId="77777777" w:rsidR="006D47FC" w:rsidRDefault="006D47FC" w:rsidP="006D47FC">
      <w:pPr>
        <w:pStyle w:val="BDBLevel2"/>
        <w:rPr>
          <w:lang w:val="en-US"/>
        </w:rPr>
      </w:pPr>
      <w:r>
        <w:rPr>
          <w:lang w:val="en-US"/>
        </w:rPr>
        <w:lastRenderedPageBreak/>
        <w:t xml:space="preserve">Requirement 14 – Construction hours – construction hours on Saturdays are typically 0700 hours to 1300 hours, is there a justification for why the hours are 0700 hours to 1900 hours Monday to Saturday? For (3) a provision ought to be added to the effect that such approved works must be completed within the agreed time. The </w:t>
      </w:r>
      <w:hyperlink r:id="rId35" w:history="1">
        <w:r w:rsidRPr="00E04E17">
          <w:rPr>
            <w:rStyle w:val="Hyperlink"/>
            <w:lang w:val="en-US"/>
          </w:rPr>
          <w:t>outline Code of Construction Practice</w:t>
        </w:r>
      </w:hyperlink>
      <w:r>
        <w:rPr>
          <w:lang w:val="en-US"/>
        </w:rPr>
        <w:t xml:space="preserve"> at paragraph 1.6.2.1 provides that no core working will be undertaken on Sundays or Bank Holidays, except in exceptional circumstances. There is no inclusion or reference to such exceptional circumstances in Requirement 14. For the avoidance of ambiguity please detail what situations may give rise to such exceptions or if not required remove such wording as this carries the risk of establishing conflicting exceptions.</w:t>
      </w:r>
    </w:p>
    <w:p w14:paraId="7117A721" w14:textId="77777777" w:rsidR="006D47FC" w:rsidRDefault="006D47FC" w:rsidP="006D47FC">
      <w:pPr>
        <w:pStyle w:val="BDBLevel2"/>
        <w:rPr>
          <w:lang w:val="en-US"/>
        </w:rPr>
      </w:pPr>
      <w:r>
        <w:rPr>
          <w:lang w:val="en-US"/>
        </w:rPr>
        <w:t xml:space="preserve">Requirement 15 – Fencing and other means of enclosure </w:t>
      </w:r>
      <w:r w:rsidRPr="00CE09E0">
        <w:rPr>
          <w:lang w:val="en-US"/>
        </w:rPr>
        <w:t>–</w:t>
      </w:r>
      <w:r>
        <w:rPr>
          <w:lang w:val="en-US"/>
        </w:rPr>
        <w:t xml:space="preserve"> For clarity, a provision should be added requiring the Applicant to complete the fencing and other means of enclosure works as approved by the relevant planning authority.</w:t>
      </w:r>
    </w:p>
    <w:p w14:paraId="33739A0B" w14:textId="77777777" w:rsidR="006D47FC" w:rsidRPr="00CE09E0" w:rsidRDefault="006D47FC" w:rsidP="006D47FC">
      <w:pPr>
        <w:pStyle w:val="BDBLevel2"/>
        <w:rPr>
          <w:lang w:val="en-US"/>
        </w:rPr>
      </w:pPr>
      <w:r w:rsidRPr="00CE09E0">
        <w:rPr>
          <w:lang w:val="en-US"/>
        </w:rPr>
        <w:t>Requirement 16 – Restoration of land used temporarily for construction – as drafted</w:t>
      </w:r>
      <w:r>
        <w:rPr>
          <w:lang w:val="en-US"/>
        </w:rPr>
        <w:t>,</w:t>
      </w:r>
      <w:r w:rsidRPr="00CE09E0">
        <w:rPr>
          <w:lang w:val="en-US"/>
        </w:rPr>
        <w:t xml:space="preserve"> there is no hard timescale for the Applicant to carry out the restorative works</w:t>
      </w:r>
      <w:r>
        <w:rPr>
          <w:lang w:val="en-US"/>
        </w:rPr>
        <w:t xml:space="preserve"> which carries the risk of potential slow progress. We suggest </w:t>
      </w:r>
      <w:r w:rsidRPr="00CE09E0">
        <w:rPr>
          <w:lang w:val="en-US"/>
        </w:rPr>
        <w:t xml:space="preserve">that any restorative works are completed within 12 months of completion of the relevant stage of the Project </w:t>
      </w:r>
      <w:r>
        <w:rPr>
          <w:lang w:val="en-US"/>
        </w:rPr>
        <w:t>B</w:t>
      </w:r>
      <w:r w:rsidRPr="00CE09E0">
        <w:rPr>
          <w:lang w:val="en-US"/>
        </w:rPr>
        <w:t xml:space="preserve"> onshore works and Project </w:t>
      </w:r>
      <w:r>
        <w:rPr>
          <w:lang w:val="en-US"/>
        </w:rPr>
        <w:t>B</w:t>
      </w:r>
      <w:r w:rsidRPr="00CE09E0">
        <w:rPr>
          <w:lang w:val="en-US"/>
        </w:rPr>
        <w:t xml:space="preserve"> intertidal works, or such other period as the relevant planning authority may approve. </w:t>
      </w:r>
    </w:p>
    <w:p w14:paraId="74E977FA" w14:textId="77777777" w:rsidR="006D47FC" w:rsidRDefault="006D47FC" w:rsidP="006D47FC">
      <w:pPr>
        <w:pStyle w:val="BDBLevel2"/>
        <w:rPr>
          <w:lang w:val="en-US"/>
        </w:rPr>
      </w:pPr>
      <w:r>
        <w:rPr>
          <w:lang w:val="en-US"/>
        </w:rPr>
        <w:t xml:space="preserve">Requirement 18 – Control of noise during operational stage – while this requirement </w:t>
      </w:r>
      <w:proofErr w:type="gramStart"/>
      <w:r>
        <w:rPr>
          <w:lang w:val="en-US"/>
        </w:rPr>
        <w:t>makes reference</w:t>
      </w:r>
      <w:proofErr w:type="gramEnd"/>
      <w:r>
        <w:rPr>
          <w:lang w:val="en-US"/>
        </w:rPr>
        <w:t xml:space="preserve"> to the noise management plan, there is no specific sound level (in decibels) expressly stated which must not be breached at any time. This detail ought to be included given its significance.</w:t>
      </w:r>
    </w:p>
    <w:p w14:paraId="3BACA5CF" w14:textId="77777777" w:rsidR="006D47FC" w:rsidRDefault="006D47FC" w:rsidP="006D47FC">
      <w:pPr>
        <w:pStyle w:val="BDBLevel1"/>
        <w:numPr>
          <w:ilvl w:val="0"/>
          <w:numId w:val="0"/>
        </w:numPr>
        <w:rPr>
          <w:lang w:val="en-US"/>
        </w:rPr>
      </w:pPr>
      <w:r>
        <w:rPr>
          <w:lang w:val="en-US"/>
        </w:rPr>
        <w:t>Conclusion</w:t>
      </w:r>
    </w:p>
    <w:p w14:paraId="6961D6EE" w14:textId="64618F7F" w:rsidR="006D47FC" w:rsidRPr="001E2451" w:rsidRDefault="006D47FC" w:rsidP="006D47FC">
      <w:pPr>
        <w:pStyle w:val="BDBLevel1"/>
        <w:numPr>
          <w:ilvl w:val="0"/>
          <w:numId w:val="0"/>
        </w:numPr>
        <w:rPr>
          <w:b w:val="0"/>
          <w:bCs/>
          <w:lang w:val="en-US"/>
        </w:rPr>
      </w:pPr>
      <w:r>
        <w:rPr>
          <w:b w:val="0"/>
          <w:bCs/>
          <w:lang w:val="en-US"/>
        </w:rPr>
        <w:t>Given the above concerns, while the substations and existing cable corridors remain in their proposed locations, the [</w:t>
      </w:r>
      <w:r w:rsidRPr="006D47FC">
        <w:rPr>
          <w:highlight w:val="yellow"/>
          <w:lang w:val="en-US"/>
        </w:rPr>
        <w:t>OBJECTOR</w:t>
      </w:r>
      <w:r>
        <w:rPr>
          <w:b w:val="0"/>
          <w:bCs/>
          <w:lang w:val="en-US"/>
        </w:rPr>
        <w:t xml:space="preserve">] opposes to these elements of the Project, and will continue to do so throughout the process until the Application has been withdrawn or their impacts have been reduced to acceptable levels, particularly given that the Applicant has failed to explore the Hillhouse option discussed above which offers a far more logical and suitable option to carry out the Project. In the </w:t>
      </w:r>
      <w:r w:rsidR="00920019">
        <w:rPr>
          <w:b w:val="0"/>
          <w:bCs/>
          <w:lang w:val="en-US"/>
        </w:rPr>
        <w:t>[</w:t>
      </w:r>
      <w:r w:rsidR="00920019" w:rsidRPr="00920019">
        <w:rPr>
          <w:highlight w:val="yellow"/>
          <w:lang w:val="en-US"/>
        </w:rPr>
        <w:t>OBJECTOR’S</w:t>
      </w:r>
      <w:r w:rsidR="00920019">
        <w:rPr>
          <w:b w:val="0"/>
          <w:bCs/>
          <w:lang w:val="en-US"/>
        </w:rPr>
        <w:t>]</w:t>
      </w:r>
      <w:r>
        <w:rPr>
          <w:b w:val="0"/>
          <w:bCs/>
          <w:lang w:val="en-US"/>
        </w:rPr>
        <w:t xml:space="preserve"> view, the Project, as proposed, simply disregards </w:t>
      </w:r>
      <w:proofErr w:type="gramStart"/>
      <w:r>
        <w:rPr>
          <w:b w:val="0"/>
          <w:bCs/>
          <w:lang w:val="en-US"/>
        </w:rPr>
        <w:t>a number of</w:t>
      </w:r>
      <w:proofErr w:type="gramEnd"/>
      <w:r>
        <w:rPr>
          <w:b w:val="0"/>
          <w:bCs/>
          <w:lang w:val="en-US"/>
        </w:rPr>
        <w:t xml:space="preserve"> crucial considerations stipulated in the NPPF, NPS and the FLDP as highlighted in this RR which must be addressed with due consideration as required and intended by the policy documents.</w:t>
      </w:r>
    </w:p>
    <w:p w14:paraId="66FE5E44" w14:textId="77777777" w:rsidR="006D47FC" w:rsidRDefault="006D47FC" w:rsidP="006D47FC">
      <w:pPr>
        <w:pStyle w:val="BDBLevel2"/>
        <w:numPr>
          <w:ilvl w:val="0"/>
          <w:numId w:val="0"/>
        </w:numPr>
        <w:ind w:left="720"/>
      </w:pPr>
    </w:p>
    <w:sectPr w:rsidR="006D47FC" w:rsidSect="002C079E">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B20B8" w14:textId="77777777" w:rsidR="00DE1CD4" w:rsidRDefault="00DE1CD4" w:rsidP="00C6346A">
      <w:pPr>
        <w:spacing w:before="0" w:after="0" w:line="240" w:lineRule="auto"/>
      </w:pPr>
      <w:r>
        <w:separator/>
      </w:r>
    </w:p>
  </w:endnote>
  <w:endnote w:type="continuationSeparator" w:id="0">
    <w:p w14:paraId="7984D92A" w14:textId="77777777" w:rsidR="00DE1CD4" w:rsidRDefault="00DE1CD4" w:rsidP="00C634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Bold">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B63B8" w14:textId="77777777" w:rsidR="00A007EF" w:rsidRDefault="00A00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
        <w:szCs w:val="2"/>
      </w:rPr>
      <w:tag w:val="Content=ContentFooter2"/>
      <w:id w:val="-506126254"/>
      <w:lock w:val="sdtLocked"/>
      <w:placeholder>
        <w:docPart w:val="37D1D95E8EDC4D8ABACC1520E7F446A8"/>
      </w:placeholder>
      <w15:appearance w15:val="hidden"/>
      <w:docPartList>
        <w:docPartGallery w:val="Custom 1"/>
        <w:docPartCategory w:val="Content Footer 2"/>
      </w:docPartList>
    </w:sdtPr>
    <w:sdt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10"/>
          <w:gridCol w:w="3008"/>
          <w:gridCol w:w="3008"/>
        </w:tblGrid>
        <w:tr w:rsidR="00511A56" w14:paraId="21C66D53" w14:textId="77777777" w:rsidTr="004C3B7C">
          <w:tc>
            <w:tcPr>
              <w:tcW w:w="3020" w:type="dxa"/>
            </w:tcPr>
            <w:sdt>
              <w:sdtPr>
                <w:tag w:val="Content=DocRef HideMode=Control"/>
                <w:id w:val="-1361885355"/>
                <w:lock w:val="sdtLocked"/>
                <w:placeholder>
                  <w:docPart w:val="04500F39EE6044509787EF27F1B29744"/>
                </w:placeholder>
                <w15:appearance w15:val="hidden"/>
                <w:text/>
              </w:sdtPr>
              <w:sdtContent>
                <w:p w14:paraId="140D5215" w14:textId="1D5DDB49" w:rsidR="00511A56" w:rsidRPr="00ED3029" w:rsidRDefault="008F3B2F" w:rsidP="004C3B7C">
                  <w:pPr>
                    <w:pStyle w:val="DOcRef2"/>
                  </w:pPr>
                  <w:r>
                    <w:t>32389637.1</w:t>
                  </w:r>
                </w:p>
              </w:sdtContent>
            </w:sdt>
            <w:sdt>
              <w:sdtPr>
                <w:tag w:val="Content=ClassificationText HideMode=Control"/>
                <w:id w:val="699602919"/>
                <w:lock w:val="sdtLocked"/>
                <w:placeholder>
                  <w:docPart w:val="2C09903B2E5446CF81758429026C96A7"/>
                </w:placeholder>
                <w:showingPlcHdr/>
                <w15:appearance w15:val="hidden"/>
                <w:text/>
              </w:sdtPr>
              <w:sdtContent>
                <w:p w14:paraId="5E12B89C" w14:textId="01BAF7D2" w:rsidR="00511A56" w:rsidRPr="000F7E88" w:rsidRDefault="008F3B2F" w:rsidP="004C3B7C">
                  <w:pPr>
                    <w:pStyle w:val="DocRef3"/>
                    <w:rPr>
                      <w:sz w:val="2"/>
                      <w:szCs w:val="2"/>
                    </w:rPr>
                  </w:pPr>
                  <w:r w:rsidRPr="008F3B2F">
                    <w:rPr>
                      <w:vanish/>
                    </w:rPr>
                    <w:t>[Classification]</w:t>
                  </w:r>
                </w:p>
              </w:sdtContent>
            </w:sdt>
          </w:tc>
          <w:tc>
            <w:tcPr>
              <w:tcW w:w="3020" w:type="dxa"/>
            </w:tcPr>
            <w:p w14:paraId="0F410F5E" w14:textId="77777777" w:rsidR="00511A56" w:rsidRDefault="00511A56" w:rsidP="00C87FD9">
              <w:pPr>
                <w:pStyle w:val="PageNo"/>
              </w:pPr>
              <w:r>
                <w:fldChar w:fldCharType="begin"/>
              </w:r>
              <w:r>
                <w:instrText xml:space="preserve"> PAGE   \* MERGEFORMAT </w:instrText>
              </w:r>
              <w:r>
                <w:fldChar w:fldCharType="separate"/>
              </w:r>
              <w:r>
                <w:rPr>
                  <w:noProof/>
                </w:rPr>
                <w:t>1</w:t>
              </w:r>
              <w:r>
                <w:rPr>
                  <w:noProof/>
                </w:rPr>
                <w:fldChar w:fldCharType="end"/>
              </w:r>
            </w:p>
          </w:tc>
          <w:tc>
            <w:tcPr>
              <w:tcW w:w="3021" w:type="dxa"/>
            </w:tcPr>
            <w:p w14:paraId="4DF742B1" w14:textId="77777777" w:rsidR="00511A56" w:rsidRDefault="00511A56" w:rsidP="00757AFE"/>
          </w:tc>
        </w:tr>
      </w:tbl>
      <w:p w14:paraId="545CC7A4" w14:textId="77777777" w:rsidR="003261B4" w:rsidRPr="001843F2" w:rsidRDefault="00000000">
        <w:pPr>
          <w:pStyle w:val="Footer"/>
          <w:rPr>
            <w:sz w:val="2"/>
            <w:szCs w:val="2"/>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
        <w:szCs w:val="2"/>
      </w:rPr>
      <w:tag w:val="Content=ContentFooter1"/>
      <w:id w:val="-1654980220"/>
      <w:lock w:val="sdtLocked"/>
      <w:placeholder>
        <w:docPart w:val="D0E54AFAD72F45FA9A6DD296FC724D12"/>
      </w:placeholder>
      <w15:appearance w15:val="hidden"/>
      <w:docPartList>
        <w:docPartGallery w:val="Custom 1"/>
        <w:docPartCategory w:val="Content Footer 1"/>
      </w:docPartList>
    </w:sdtPr>
    <w:sdt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11"/>
          <w:gridCol w:w="3007"/>
          <w:gridCol w:w="3008"/>
        </w:tblGrid>
        <w:tr w:rsidR="00511A56" w14:paraId="23D3A522" w14:textId="77777777" w:rsidTr="004C3B7C">
          <w:tc>
            <w:tcPr>
              <w:tcW w:w="3020" w:type="dxa"/>
            </w:tcPr>
            <w:sdt>
              <w:sdtPr>
                <w:tag w:val="Content=DocRef HideMode=Control"/>
                <w:id w:val="-2142877847"/>
                <w:lock w:val="sdtLocked"/>
                <w:placeholder>
                  <w:docPart w:val="C45CDCC178CC4431BF7BD2EE28F44A67"/>
                </w:placeholder>
                <w15:appearance w15:val="hidden"/>
                <w:text/>
              </w:sdtPr>
              <w:sdtContent>
                <w:p w14:paraId="4BD631F5" w14:textId="1EB967EE" w:rsidR="00511A56" w:rsidRPr="00ED3029" w:rsidRDefault="008F3B2F" w:rsidP="004C3B7C">
                  <w:pPr>
                    <w:pStyle w:val="DOcRef2"/>
                  </w:pPr>
                  <w:r>
                    <w:t>32389637.1</w:t>
                  </w:r>
                </w:p>
              </w:sdtContent>
            </w:sdt>
            <w:sdt>
              <w:sdtPr>
                <w:tag w:val="Content=ClassificationText HideMode=Control"/>
                <w:id w:val="-882630312"/>
                <w:lock w:val="sdtLocked"/>
                <w:placeholder>
                  <w:docPart w:val="2732DD158F464927A927336D5BA0E8C1"/>
                </w:placeholder>
                <w:showingPlcHdr/>
                <w15:appearance w15:val="hidden"/>
                <w:text/>
              </w:sdtPr>
              <w:sdtContent>
                <w:p w14:paraId="7347712C" w14:textId="3C04B855" w:rsidR="00511A56" w:rsidRPr="000F7E88" w:rsidRDefault="008F3B2F" w:rsidP="004C3B7C">
                  <w:pPr>
                    <w:pStyle w:val="DocRef3"/>
                    <w:rPr>
                      <w:sz w:val="2"/>
                      <w:szCs w:val="2"/>
                    </w:rPr>
                  </w:pPr>
                  <w:r w:rsidRPr="008F3B2F">
                    <w:rPr>
                      <w:vanish/>
                    </w:rPr>
                    <w:t>[Classification]</w:t>
                  </w:r>
                </w:p>
              </w:sdtContent>
            </w:sdt>
          </w:tc>
          <w:tc>
            <w:tcPr>
              <w:tcW w:w="3020" w:type="dxa"/>
            </w:tcPr>
            <w:p w14:paraId="16CD97C7" w14:textId="77777777" w:rsidR="00511A56" w:rsidRDefault="00511A56" w:rsidP="00C87FD9">
              <w:pPr>
                <w:pStyle w:val="PageNo"/>
              </w:pPr>
            </w:p>
          </w:tc>
          <w:tc>
            <w:tcPr>
              <w:tcW w:w="3021" w:type="dxa"/>
            </w:tcPr>
            <w:p w14:paraId="68446B42" w14:textId="77777777" w:rsidR="00511A56" w:rsidRDefault="00511A56" w:rsidP="00757AFE"/>
          </w:tc>
        </w:tr>
      </w:tbl>
      <w:p w14:paraId="0972E13F" w14:textId="77777777" w:rsidR="00D87F0F" w:rsidRDefault="00000000" w:rsidP="001843F2">
        <w:pPr>
          <w:pStyle w:val="Footer"/>
          <w:rPr>
            <w:sz w:val="2"/>
            <w:szCs w:val="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F7D67" w14:textId="77777777" w:rsidR="00DE1CD4" w:rsidRDefault="00DE1CD4" w:rsidP="00C6346A">
      <w:pPr>
        <w:spacing w:before="0" w:after="0" w:line="240" w:lineRule="auto"/>
      </w:pPr>
      <w:r>
        <w:separator/>
      </w:r>
    </w:p>
  </w:footnote>
  <w:footnote w:type="continuationSeparator" w:id="0">
    <w:p w14:paraId="026FB69E" w14:textId="77777777" w:rsidR="00DE1CD4" w:rsidRDefault="00DE1CD4" w:rsidP="00C6346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55FB4" w14:textId="77777777" w:rsidR="00A007EF" w:rsidRDefault="00A007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Cs w:val="20"/>
      </w:rPr>
      <w:tag w:val="Content=ContentHeader2"/>
      <w:id w:val="485757256"/>
      <w:lock w:val="sdtLocked"/>
      <w:placeholder>
        <w:docPart w:val="BB596BB7F02747D299420D7DA9FC5420"/>
      </w:placeholder>
      <w15:appearance w15:val="hidden"/>
      <w:docPartList>
        <w:docPartGallery w:val="Custom 1"/>
        <w:docPartCategory w:val="Content Header 2 v2"/>
      </w:docPartList>
    </w:sdtPr>
    <w:sdt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511A56" w14:paraId="1B2C2F41" w14:textId="77777777" w:rsidTr="001843F2">
          <w:tc>
            <w:tcPr>
              <w:tcW w:w="9016" w:type="dxa"/>
            </w:tcPr>
            <w:p w14:paraId="20955009" w14:textId="77777777" w:rsidR="00511A56" w:rsidRDefault="00511A56" w:rsidP="00AF5E98">
              <w:pPr>
                <w:pStyle w:val="Header"/>
              </w:pPr>
            </w:p>
          </w:tc>
        </w:tr>
        <w:tr w:rsidR="00511A56" w14:paraId="50214CD5" w14:textId="77777777" w:rsidTr="001A10A7">
          <w:trPr>
            <w:trHeight w:val="737"/>
          </w:trPr>
          <w:tc>
            <w:tcPr>
              <w:tcW w:w="9016" w:type="dxa"/>
            </w:tcPr>
            <w:p w14:paraId="091D9D1E" w14:textId="77777777" w:rsidR="00511A56" w:rsidRDefault="00511A56" w:rsidP="00AF5E98">
              <w:pPr>
                <w:pStyle w:val="Header"/>
              </w:pPr>
            </w:p>
          </w:tc>
        </w:tr>
      </w:tbl>
      <w:p w14:paraId="288D656A" w14:textId="77777777" w:rsidR="004368CA" w:rsidRPr="007E712E" w:rsidRDefault="00000000" w:rsidP="004D06B0">
        <w:pPr>
          <w:pStyle w:val="Header"/>
          <w:rPr>
            <w:szCs w:val="20"/>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Cs w:val="20"/>
      </w:rPr>
      <w:tag w:val="Content=ContentHeader1"/>
      <w:id w:val="1988440191"/>
      <w:lock w:val="sdtLocked"/>
      <w:placeholder>
        <w:docPart w:val="10622FEE539C4883A452AFBB9069CCC2"/>
      </w:placeholder>
      <w15:appearance w15:val="hidden"/>
      <w:docPartList>
        <w:docPartGallery w:val="Custom 1"/>
        <w:docPartCategory w:val="Content Header 1 v2"/>
      </w:docPartList>
    </w:sdtPr>
    <w:sdt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511A56" w14:paraId="58DFC08D" w14:textId="77777777" w:rsidTr="001843F2">
          <w:tc>
            <w:tcPr>
              <w:tcW w:w="9016" w:type="dxa"/>
            </w:tcPr>
            <w:p w14:paraId="3D755236" w14:textId="77777777" w:rsidR="00511A56" w:rsidRDefault="00511A56" w:rsidP="00AF5E98">
              <w:pPr>
                <w:pStyle w:val="Header"/>
              </w:pPr>
            </w:p>
          </w:tc>
        </w:tr>
        <w:tr w:rsidR="00511A56" w14:paraId="3AE33D4E" w14:textId="77777777" w:rsidTr="001A10A7">
          <w:trPr>
            <w:trHeight w:val="737"/>
          </w:trPr>
          <w:tc>
            <w:tcPr>
              <w:tcW w:w="9016" w:type="dxa"/>
            </w:tcPr>
            <w:p w14:paraId="1AEAC062" w14:textId="77777777" w:rsidR="00511A56" w:rsidRDefault="00511A56" w:rsidP="00AF5E98">
              <w:pPr>
                <w:pStyle w:val="Header"/>
              </w:pPr>
            </w:p>
          </w:tc>
        </w:tr>
      </w:tbl>
      <w:p w14:paraId="3AB39AAD" w14:textId="77777777" w:rsidR="00490CE3" w:rsidRPr="007E712E" w:rsidRDefault="00000000" w:rsidP="004D06B0">
        <w:pPr>
          <w:pStyle w:val="Header"/>
          <w:rPr>
            <w:szCs w:val="20"/>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626D4B8"/>
    <w:lvl w:ilvl="0">
      <w:start w:val="1"/>
      <w:numFmt w:val="decimal"/>
      <w:lvlText w:val="%1."/>
      <w:lvlJc w:val="left"/>
      <w:pPr>
        <w:tabs>
          <w:tab w:val="num" w:pos="1492"/>
        </w:tabs>
        <w:ind w:left="1492" w:hanging="360"/>
      </w:pPr>
    </w:lvl>
  </w:abstractNum>
  <w:abstractNum w:abstractNumId="1" w15:restartNumberingAfterBreak="0">
    <w:nsid w:val="FFFFFF80"/>
    <w:multiLevelType w:val="singleLevel"/>
    <w:tmpl w:val="96907EE8"/>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3749902"/>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635A093C"/>
    <w:lvl w:ilvl="0">
      <w:start w:val="1"/>
      <w:numFmt w:val="bullet"/>
      <w:pStyle w:val="PartyNameParagraphStyle"/>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D69EE98A"/>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EBFCEA6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B47FA1"/>
    <w:multiLevelType w:val="multilevel"/>
    <w:tmpl w:val="3E360DD6"/>
    <w:lvl w:ilvl="0">
      <w:start w:val="1"/>
      <w:numFmt w:val="decimal"/>
      <w:pStyle w:val="PartyText"/>
      <w:lvlText w:val="(%1)"/>
      <w:lvlJc w:val="left"/>
      <w:pPr>
        <w:ind w:left="397" w:hanging="397"/>
      </w:pPr>
      <w:rPr>
        <w:rFonts w:hint="default"/>
      </w:rPr>
    </w:lvl>
    <w:lvl w:ilvl="1">
      <w:start w:val="1"/>
      <w:numFmt w:val="none"/>
      <w:lvlText w:val="Not Defined"/>
      <w:lvlJc w:val="left"/>
      <w:pPr>
        <w:ind w:left="0" w:firstLine="0"/>
      </w:pPr>
      <w:rPr>
        <w:rFonts w:hint="default"/>
      </w:rPr>
    </w:lvl>
    <w:lvl w:ilvl="2">
      <w:start w:val="1"/>
      <w:numFmt w:val="none"/>
      <w:lvlText w:val="Not Defined"/>
      <w:lvlJc w:val="left"/>
      <w:pPr>
        <w:ind w:left="0" w:firstLine="0"/>
      </w:pPr>
      <w:rPr>
        <w:rFonts w:hint="default"/>
      </w:rPr>
    </w:lvl>
    <w:lvl w:ilvl="3">
      <w:start w:val="1"/>
      <w:numFmt w:val="none"/>
      <w:lvlText w:val="Not Defined"/>
      <w:lvlJc w:val="left"/>
      <w:pPr>
        <w:ind w:left="0" w:firstLine="0"/>
      </w:pPr>
      <w:rPr>
        <w:rFonts w:hint="default"/>
      </w:rPr>
    </w:lvl>
    <w:lvl w:ilvl="4">
      <w:start w:val="1"/>
      <w:numFmt w:val="none"/>
      <w:lvlText w:val="Not Defined"/>
      <w:lvlJc w:val="left"/>
      <w:pPr>
        <w:ind w:left="0" w:firstLine="0"/>
      </w:pPr>
      <w:rPr>
        <w:rFonts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7" w15:restartNumberingAfterBreak="0">
    <w:nsid w:val="0A081229"/>
    <w:multiLevelType w:val="multilevel"/>
    <w:tmpl w:val="A99A195C"/>
    <w:lvl w:ilvl="0">
      <w:start w:val="1"/>
      <w:numFmt w:val="decimal"/>
      <w:pStyle w:val="BDBNumberedList"/>
      <w:lvlText w:val="(%1)"/>
      <w:lvlJc w:val="left"/>
      <w:pPr>
        <w:ind w:left="720" w:hanging="72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8" w15:restartNumberingAfterBreak="0">
    <w:nsid w:val="0BE7601D"/>
    <w:multiLevelType w:val="multilevel"/>
    <w:tmpl w:val="26EEBF22"/>
    <w:styleLink w:val="ListNumber4TableTextNumberList"/>
    <w:lvl w:ilvl="0">
      <w:start w:val="1"/>
      <w:numFmt w:val="lowerRoman"/>
      <w:lvlText w:val="(%1)"/>
      <w:lvlJc w:val="left"/>
      <w:pPr>
        <w:tabs>
          <w:tab w:val="num" w:pos="720"/>
        </w:tabs>
        <w:ind w:left="720" w:hanging="720"/>
      </w:pPr>
      <w:rPr>
        <w:rFonts w:hint="default"/>
      </w:rPr>
    </w:lvl>
    <w:lvl w:ilvl="1">
      <w:start w:val="1"/>
      <w:numFmt w:val="none"/>
      <w:lvlText w:val="Not Defined"/>
      <w:lvlJc w:val="left"/>
      <w:pPr>
        <w:ind w:left="0" w:firstLine="0"/>
      </w:pPr>
      <w:rPr>
        <w:rFonts w:hint="default"/>
      </w:rPr>
    </w:lvl>
    <w:lvl w:ilvl="2">
      <w:start w:val="1"/>
      <w:numFmt w:val="none"/>
      <w:lvlText w:val="Not Defined"/>
      <w:lvlJc w:val="left"/>
      <w:pPr>
        <w:ind w:left="0" w:firstLine="0"/>
      </w:pPr>
      <w:rPr>
        <w:rFonts w:hint="default"/>
      </w:rPr>
    </w:lvl>
    <w:lvl w:ilvl="3">
      <w:start w:val="1"/>
      <w:numFmt w:val="none"/>
      <w:lvlText w:val="Not Defined"/>
      <w:lvlJc w:val="left"/>
      <w:pPr>
        <w:ind w:left="0" w:firstLine="0"/>
      </w:pPr>
      <w:rPr>
        <w:rFonts w:hint="default"/>
      </w:rPr>
    </w:lvl>
    <w:lvl w:ilvl="4">
      <w:start w:val="1"/>
      <w:numFmt w:val="none"/>
      <w:lvlText w:val="Not Defined"/>
      <w:lvlJc w:val="left"/>
      <w:pPr>
        <w:ind w:left="0" w:firstLine="0"/>
      </w:pPr>
      <w:rPr>
        <w:rFonts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9" w15:restartNumberingAfterBreak="0">
    <w:nsid w:val="117D2D2B"/>
    <w:multiLevelType w:val="multilevel"/>
    <w:tmpl w:val="9B8CE2B6"/>
    <w:lvl w:ilvl="0">
      <w:start w:val="1"/>
      <w:numFmt w:val="none"/>
      <w:pStyle w:val="TOC5"/>
      <w:lvlText w:val="APPENDIX"/>
      <w:lvlJc w:val="left"/>
      <w:pPr>
        <w:ind w:left="1361" w:hanging="1361"/>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4F24EA2"/>
    <w:multiLevelType w:val="multilevel"/>
    <w:tmpl w:val="7C60CC32"/>
    <w:styleLink w:val="AppendixList"/>
    <w:lvl w:ilvl="0">
      <w:start w:val="1"/>
      <w:numFmt w:val="decimal"/>
      <w:suff w:val="nothing"/>
      <w:lvlText w:val="Appendix %1"/>
      <w:lvlJc w:val="left"/>
      <w:pPr>
        <w:ind w:left="0" w:firstLine="0"/>
      </w:pPr>
      <w:rPr>
        <w:rFonts w:hint="default"/>
      </w:rPr>
    </w:lvl>
    <w:lvl w:ilvl="1">
      <w:start w:val="1"/>
      <w:numFmt w:val="decimal"/>
      <w:lvlText w:val="%2"/>
      <w:lvlJc w:val="left"/>
      <w:pPr>
        <w:ind w:left="794" w:hanging="794"/>
      </w:pPr>
      <w:rPr>
        <w:rFonts w:hint="default"/>
      </w:rPr>
    </w:lvl>
    <w:lvl w:ilvl="2">
      <w:start w:val="1"/>
      <w:numFmt w:val="decimal"/>
      <w:lvlText w:val="%2.%3"/>
      <w:lvlJc w:val="left"/>
      <w:pPr>
        <w:ind w:left="794" w:hanging="794"/>
      </w:pPr>
      <w:rPr>
        <w:rFonts w:hint="default"/>
      </w:rPr>
    </w:lvl>
    <w:lvl w:ilvl="3">
      <w:start w:val="1"/>
      <w:numFmt w:val="decimal"/>
      <w:lvlText w:val="%2.%3.%4"/>
      <w:lvlJc w:val="left"/>
      <w:pPr>
        <w:ind w:left="794" w:hanging="794"/>
      </w:pPr>
      <w:rPr>
        <w:rFonts w:hint="default"/>
      </w:rPr>
    </w:lvl>
    <w:lvl w:ilvl="4">
      <w:start w:val="1"/>
      <w:numFmt w:val="lowerLetter"/>
      <w:lvlText w:val="(%5)"/>
      <w:lvlJc w:val="left"/>
      <w:pPr>
        <w:ind w:left="1588" w:hanging="794"/>
      </w:pPr>
      <w:rPr>
        <w:rFonts w:hint="default"/>
      </w:rPr>
    </w:lvl>
    <w:lvl w:ilvl="5">
      <w:start w:val="1"/>
      <w:numFmt w:val="lowerRoman"/>
      <w:lvlText w:val="(%6)"/>
      <w:lvlJc w:val="left"/>
      <w:pPr>
        <w:ind w:left="2381" w:hanging="793"/>
      </w:pPr>
      <w:rPr>
        <w:rFonts w:hint="default"/>
      </w:rPr>
    </w:lvl>
    <w:lvl w:ilvl="6">
      <w:start w:val="1"/>
      <w:numFmt w:val="upperLetter"/>
      <w:lvlText w:val="(%7)"/>
      <w:lvlJc w:val="left"/>
      <w:pPr>
        <w:ind w:left="3175" w:hanging="794"/>
      </w:pPr>
      <w:rPr>
        <w:rFonts w:hint="default"/>
      </w:rPr>
    </w:lvl>
    <w:lvl w:ilvl="7">
      <w:start w:val="1"/>
      <w:numFmt w:val="decimal"/>
      <w:lvlText w:val="(%8)"/>
      <w:lvlJc w:val="left"/>
      <w:pPr>
        <w:ind w:left="3969" w:hanging="794"/>
      </w:pPr>
      <w:rPr>
        <w:rFonts w:hint="default"/>
      </w:rPr>
    </w:lvl>
    <w:lvl w:ilvl="8">
      <w:start w:val="1"/>
      <w:numFmt w:val="none"/>
      <w:lvlText w:val="Not Defined"/>
      <w:lvlJc w:val="left"/>
      <w:pPr>
        <w:ind w:left="0" w:firstLine="0"/>
      </w:pPr>
      <w:rPr>
        <w:rFonts w:hint="default"/>
      </w:rPr>
    </w:lvl>
  </w:abstractNum>
  <w:abstractNum w:abstractNumId="11" w15:restartNumberingAfterBreak="0">
    <w:nsid w:val="15EF352F"/>
    <w:multiLevelType w:val="multilevel"/>
    <w:tmpl w:val="9C503F8E"/>
    <w:styleLink w:val="AnnexList"/>
    <w:lvl w:ilvl="0">
      <w:start w:val="1"/>
      <w:numFmt w:val="upperLetter"/>
      <w:pStyle w:val="BDBAnnexNumber"/>
      <w:suff w:val="nothing"/>
      <w:lvlText w:val="Annex %1"/>
      <w:lvlJc w:val="left"/>
      <w:pPr>
        <w:ind w:left="0" w:firstLine="0"/>
      </w:pPr>
      <w:rPr>
        <w:rFonts w:hint="default"/>
      </w:rPr>
    </w:lvl>
    <w:lvl w:ilvl="1">
      <w:start w:val="1"/>
      <w:numFmt w:val="none"/>
      <w:lvlText w:val="(Not Defined)"/>
      <w:lvlJc w:val="left"/>
      <w:pPr>
        <w:ind w:left="0" w:firstLine="0"/>
      </w:pPr>
      <w:rPr>
        <w:rFonts w:hint="default"/>
      </w:rPr>
    </w:lvl>
    <w:lvl w:ilvl="2">
      <w:start w:val="1"/>
      <w:numFmt w:val="none"/>
      <w:lvlText w:val="(Not Defined)"/>
      <w:lvlJc w:val="left"/>
      <w:pPr>
        <w:ind w:left="0" w:firstLine="0"/>
      </w:pPr>
      <w:rPr>
        <w:rFonts w:hint="default"/>
      </w:rPr>
    </w:lvl>
    <w:lvl w:ilvl="3">
      <w:start w:val="1"/>
      <w:numFmt w:val="none"/>
      <w:lvlText w:val="(Not Defined)"/>
      <w:lvlJc w:val="left"/>
      <w:pPr>
        <w:ind w:left="0" w:firstLine="0"/>
      </w:pPr>
      <w:rPr>
        <w:rFonts w:hint="default"/>
      </w:rPr>
    </w:lvl>
    <w:lvl w:ilvl="4">
      <w:start w:val="1"/>
      <w:numFmt w:val="none"/>
      <w:lvlText w:val="(Not Defined)"/>
      <w:lvlJc w:val="left"/>
      <w:pPr>
        <w:ind w:left="0" w:firstLine="0"/>
      </w:pPr>
      <w:rPr>
        <w:rFonts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12" w15:restartNumberingAfterBreak="0">
    <w:nsid w:val="1B1817E9"/>
    <w:multiLevelType w:val="multilevel"/>
    <w:tmpl w:val="9DD20BDC"/>
    <w:styleLink w:val="ListNumberList"/>
    <w:lvl w:ilvl="0">
      <w:start w:val="1"/>
      <w:numFmt w:val="decimal"/>
      <w:lvlText w:val="%1"/>
      <w:lvlJc w:val="left"/>
      <w:pPr>
        <w:ind w:left="794" w:hanging="794"/>
      </w:pPr>
      <w:rPr>
        <w:rFonts w:hint="default"/>
      </w:rPr>
    </w:lvl>
    <w:lvl w:ilvl="1">
      <w:start w:val="1"/>
      <w:numFmt w:val="decimal"/>
      <w:lvlText w:val="%2"/>
      <w:lvlJc w:val="left"/>
      <w:pPr>
        <w:ind w:left="1588" w:hanging="794"/>
      </w:pPr>
      <w:rPr>
        <w:rFonts w:hint="default"/>
      </w:rPr>
    </w:lvl>
    <w:lvl w:ilvl="2">
      <w:start w:val="1"/>
      <w:numFmt w:val="decimal"/>
      <w:lvlText w:val="%3"/>
      <w:lvlJc w:val="left"/>
      <w:pPr>
        <w:ind w:left="2381" w:hanging="793"/>
      </w:pPr>
      <w:rPr>
        <w:rFonts w:hint="default"/>
      </w:rPr>
    </w:lvl>
    <w:lvl w:ilvl="3">
      <w:start w:val="1"/>
      <w:numFmt w:val="decimal"/>
      <w:lvlText w:val="%4"/>
      <w:lvlJc w:val="left"/>
      <w:pPr>
        <w:ind w:left="3119" w:hanging="738"/>
      </w:pPr>
      <w:rPr>
        <w:rFonts w:hint="default"/>
      </w:rPr>
    </w:lvl>
    <w:lvl w:ilvl="4">
      <w:start w:val="1"/>
      <w:numFmt w:val="decimal"/>
      <w:lvlText w:val="%5"/>
      <w:lvlJc w:val="left"/>
      <w:pPr>
        <w:ind w:left="3969" w:hanging="794"/>
      </w:pPr>
      <w:rPr>
        <w:rFonts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13" w15:restartNumberingAfterBreak="0">
    <w:nsid w:val="1C6B633E"/>
    <w:multiLevelType w:val="multilevel"/>
    <w:tmpl w:val="55D4F646"/>
    <w:lvl w:ilvl="0">
      <w:start w:val="1"/>
      <w:numFmt w:val="bullet"/>
      <w:pStyle w:val="BDBBulletNormal"/>
      <w:lvlText w:val=""/>
      <w:lvlJc w:val="left"/>
      <w:pPr>
        <w:tabs>
          <w:tab w:val="num" w:pos="720"/>
        </w:tabs>
        <w:ind w:left="720" w:hanging="720"/>
      </w:pPr>
      <w:rPr>
        <w:rFonts w:ascii="Symbol" w:hAnsi="Symbol" w:cs="Times New Roman" w:hint="default"/>
      </w:rPr>
    </w:lvl>
    <w:lvl w:ilvl="1">
      <w:start w:val="1"/>
      <w:numFmt w:val="bullet"/>
      <w:pStyle w:val="BDBBulletLevels12"/>
      <w:lvlText w:val=""/>
      <w:lvlJc w:val="left"/>
      <w:pPr>
        <w:tabs>
          <w:tab w:val="num" w:pos="1644"/>
        </w:tabs>
        <w:ind w:left="1644" w:hanging="924"/>
      </w:pPr>
      <w:rPr>
        <w:rFonts w:ascii="Symbol" w:hAnsi="Symbol" w:cs="Times New Roman" w:hint="default"/>
      </w:rPr>
    </w:lvl>
    <w:lvl w:ilvl="2">
      <w:start w:val="1"/>
      <w:numFmt w:val="bullet"/>
      <w:pStyle w:val="BDBBulletLevel3"/>
      <w:lvlText w:val=""/>
      <w:lvlJc w:val="left"/>
      <w:pPr>
        <w:tabs>
          <w:tab w:val="num" w:pos="2381"/>
        </w:tabs>
        <w:ind w:left="2381" w:hanging="737"/>
      </w:pPr>
      <w:rPr>
        <w:rFonts w:ascii="Symbol" w:hAnsi="Symbol" w:cs="Times New Roman" w:hint="default"/>
      </w:rPr>
    </w:lvl>
    <w:lvl w:ilvl="3">
      <w:start w:val="1"/>
      <w:numFmt w:val="bullet"/>
      <w:pStyle w:val="BDBBulletLevel4"/>
      <w:lvlText w:val=""/>
      <w:lvlJc w:val="left"/>
      <w:pPr>
        <w:tabs>
          <w:tab w:val="num" w:pos="3062"/>
        </w:tabs>
        <w:ind w:left="3062" w:hanging="681"/>
      </w:pPr>
      <w:rPr>
        <w:rFonts w:ascii="Symbol" w:hAnsi="Symbol" w:cs="Times New Roman" w:hint="default"/>
      </w:rPr>
    </w:lvl>
    <w:lvl w:ilvl="4">
      <w:start w:val="1"/>
      <w:numFmt w:val="bullet"/>
      <w:pStyle w:val="BDBBulletLevel5"/>
      <w:lvlText w:val=""/>
      <w:lvlJc w:val="left"/>
      <w:pPr>
        <w:tabs>
          <w:tab w:val="num" w:pos="3742"/>
        </w:tabs>
        <w:ind w:left="3742" w:hanging="680"/>
      </w:pPr>
      <w:rPr>
        <w:rFonts w:ascii="Symbol" w:hAnsi="Symbol" w:cs="Times New Roman" w:hint="default"/>
      </w:rPr>
    </w:lvl>
    <w:lvl w:ilvl="5">
      <w:start w:val="1"/>
      <w:numFmt w:val="none"/>
      <w:lvlText w:val="(UNDEFINED)"/>
      <w:lvlJc w:val="left"/>
      <w:pPr>
        <w:tabs>
          <w:tab w:val="num" w:pos="4196"/>
        </w:tabs>
        <w:ind w:left="4196" w:firstLine="0"/>
      </w:pPr>
      <w:rPr>
        <w:rFonts w:hint="default"/>
      </w:rPr>
    </w:lvl>
    <w:lvl w:ilvl="6">
      <w:start w:val="1"/>
      <w:numFmt w:val="none"/>
      <w:lvlText w:val="(UNDEFINED)"/>
      <w:lvlJc w:val="left"/>
      <w:pPr>
        <w:tabs>
          <w:tab w:val="num" w:pos="4196"/>
        </w:tabs>
        <w:ind w:left="4196" w:firstLine="0"/>
      </w:pPr>
      <w:rPr>
        <w:rFonts w:hint="default"/>
      </w:rPr>
    </w:lvl>
    <w:lvl w:ilvl="7">
      <w:start w:val="1"/>
      <w:numFmt w:val="none"/>
      <w:lvlText w:val="(UNDEFINED)"/>
      <w:lvlJc w:val="left"/>
      <w:pPr>
        <w:tabs>
          <w:tab w:val="num" w:pos="4196"/>
        </w:tabs>
        <w:ind w:left="4196" w:firstLine="0"/>
      </w:pPr>
      <w:rPr>
        <w:rFonts w:hint="default"/>
      </w:rPr>
    </w:lvl>
    <w:lvl w:ilvl="8">
      <w:start w:val="1"/>
      <w:numFmt w:val="none"/>
      <w:lvlText w:val="(UNDEFINED)"/>
      <w:lvlJc w:val="left"/>
      <w:pPr>
        <w:tabs>
          <w:tab w:val="num" w:pos="4196"/>
        </w:tabs>
        <w:ind w:left="4196" w:firstLine="0"/>
      </w:pPr>
      <w:rPr>
        <w:rFonts w:hint="default"/>
      </w:rPr>
    </w:lvl>
  </w:abstractNum>
  <w:abstractNum w:abstractNumId="14" w15:restartNumberingAfterBreak="0">
    <w:nsid w:val="234E1666"/>
    <w:multiLevelType w:val="multilevel"/>
    <w:tmpl w:val="0809001D"/>
    <w:styleLink w:val="ListNumber3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37C108C"/>
    <w:multiLevelType w:val="multilevel"/>
    <w:tmpl w:val="7F7063EA"/>
    <w:styleLink w:val="NumberedHeadings"/>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lowerLetter"/>
      <w:lvlText w:val="(%4)"/>
      <w:lvlJc w:val="left"/>
      <w:pPr>
        <w:ind w:left="1588" w:hanging="794"/>
      </w:pPr>
      <w:rPr>
        <w:rFonts w:hint="default"/>
      </w:rPr>
    </w:lvl>
    <w:lvl w:ilvl="4">
      <w:start w:val="1"/>
      <w:numFmt w:val="lowerRoman"/>
      <w:lvlText w:val="(%5)"/>
      <w:lvlJc w:val="left"/>
      <w:pPr>
        <w:ind w:left="2381" w:hanging="793"/>
      </w:pPr>
      <w:rPr>
        <w:rFonts w:hint="default"/>
      </w:rPr>
    </w:lvl>
    <w:lvl w:ilvl="5">
      <w:start w:val="1"/>
      <w:numFmt w:val="upperLetter"/>
      <w:lvlText w:val="(%6)"/>
      <w:lvlJc w:val="left"/>
      <w:pPr>
        <w:ind w:left="3175" w:hanging="794"/>
      </w:pPr>
      <w:rPr>
        <w:rFonts w:hint="default"/>
      </w:rPr>
    </w:lvl>
    <w:lvl w:ilvl="6">
      <w:start w:val="1"/>
      <w:numFmt w:val="decimal"/>
      <w:lvlText w:val="(%7)"/>
      <w:lvlJc w:val="left"/>
      <w:pPr>
        <w:ind w:left="3969" w:hanging="794"/>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16" w15:restartNumberingAfterBreak="0">
    <w:nsid w:val="26B47FE9"/>
    <w:multiLevelType w:val="multilevel"/>
    <w:tmpl w:val="3F527EE2"/>
    <w:styleLink w:val="BulletTextList"/>
    <w:lvl w:ilvl="0">
      <w:start w:val="1"/>
      <w:numFmt w:val="bullet"/>
      <w:lvlText w:val=""/>
      <w:lvlJc w:val="left"/>
      <w:pPr>
        <w:ind w:left="794" w:hanging="794"/>
      </w:pPr>
      <w:rPr>
        <w:rFonts w:ascii="Symbol" w:hAnsi="Symbol" w:hint="default"/>
      </w:rPr>
    </w:lvl>
    <w:lvl w:ilvl="1">
      <w:start w:val="1"/>
      <w:numFmt w:val="bullet"/>
      <w:lvlText w:val=""/>
      <w:lvlJc w:val="left"/>
      <w:pPr>
        <w:ind w:left="1588" w:hanging="794"/>
      </w:pPr>
      <w:rPr>
        <w:rFonts w:ascii="Symbol" w:hAnsi="Symbol" w:hint="default"/>
      </w:rPr>
    </w:lvl>
    <w:lvl w:ilvl="2">
      <w:start w:val="1"/>
      <w:numFmt w:val="bullet"/>
      <w:lvlText w:val=""/>
      <w:lvlJc w:val="left"/>
      <w:pPr>
        <w:ind w:left="2381" w:hanging="793"/>
      </w:pPr>
      <w:rPr>
        <w:rFonts w:ascii="Symbol" w:hAnsi="Symbol" w:hint="default"/>
      </w:rPr>
    </w:lvl>
    <w:lvl w:ilvl="3">
      <w:start w:val="1"/>
      <w:numFmt w:val="bullet"/>
      <w:lvlText w:val=""/>
      <w:lvlJc w:val="left"/>
      <w:pPr>
        <w:ind w:left="3175" w:hanging="794"/>
      </w:pPr>
      <w:rPr>
        <w:rFonts w:ascii="Symbol" w:hAnsi="Symbol" w:hint="default"/>
      </w:rPr>
    </w:lvl>
    <w:lvl w:ilvl="4">
      <w:start w:val="1"/>
      <w:numFmt w:val="bullet"/>
      <w:lvlText w:val=""/>
      <w:lvlJc w:val="left"/>
      <w:pPr>
        <w:ind w:left="3969" w:hanging="794"/>
      </w:pPr>
      <w:rPr>
        <w:rFonts w:ascii="Symbol" w:hAnsi="Symbol"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17" w15:restartNumberingAfterBreak="0">
    <w:nsid w:val="2BC8589C"/>
    <w:multiLevelType w:val="multilevel"/>
    <w:tmpl w:val="83668970"/>
    <w:styleLink w:val="BodyTextList"/>
    <w:lvl w:ilvl="0">
      <w:start w:val="1"/>
      <w:numFmt w:val="none"/>
      <w:lvlText w:val=""/>
      <w:lvlJc w:val="left"/>
      <w:pPr>
        <w:ind w:left="0" w:firstLine="0"/>
      </w:pPr>
      <w:rPr>
        <w:rFonts w:hint="default"/>
      </w:rPr>
    </w:lvl>
    <w:lvl w:ilvl="1">
      <w:start w:val="1"/>
      <w:numFmt w:val="none"/>
      <w:lvlText w:val=""/>
      <w:lvlJc w:val="left"/>
      <w:pPr>
        <w:ind w:left="794" w:hanging="794"/>
      </w:pPr>
      <w:rPr>
        <w:rFonts w:hint="default"/>
      </w:rPr>
    </w:lvl>
    <w:lvl w:ilvl="2">
      <w:start w:val="1"/>
      <w:numFmt w:val="none"/>
      <w:lvlText w:val=""/>
      <w:lvlJc w:val="left"/>
      <w:pPr>
        <w:ind w:left="1588" w:hanging="794"/>
      </w:pPr>
      <w:rPr>
        <w:rFonts w:hint="default"/>
      </w:rPr>
    </w:lvl>
    <w:lvl w:ilvl="3">
      <w:start w:val="1"/>
      <w:numFmt w:val="none"/>
      <w:lvlText w:val=""/>
      <w:lvlJc w:val="left"/>
      <w:pPr>
        <w:ind w:left="2381" w:hanging="793"/>
      </w:pPr>
      <w:rPr>
        <w:rFonts w:hint="default"/>
      </w:rPr>
    </w:lvl>
    <w:lvl w:ilvl="4">
      <w:start w:val="1"/>
      <w:numFmt w:val="none"/>
      <w:lvlText w:val=""/>
      <w:lvlJc w:val="left"/>
      <w:pPr>
        <w:ind w:left="3175" w:hanging="794"/>
      </w:pPr>
      <w:rPr>
        <w:rFonts w:hint="default"/>
      </w:rPr>
    </w:lvl>
    <w:lvl w:ilvl="5">
      <w:start w:val="1"/>
      <w:numFmt w:val="none"/>
      <w:lvlText w:val=""/>
      <w:lvlJc w:val="left"/>
      <w:pPr>
        <w:tabs>
          <w:tab w:val="num" w:pos="3856"/>
        </w:tabs>
        <w:ind w:left="3969" w:hanging="794"/>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18" w15:restartNumberingAfterBreak="0">
    <w:nsid w:val="3608112A"/>
    <w:multiLevelType w:val="multilevel"/>
    <w:tmpl w:val="8C8A2316"/>
    <w:lvl w:ilvl="0">
      <w:start w:val="1"/>
      <w:numFmt w:val="none"/>
      <w:pStyle w:val="BDBBodyText1"/>
      <w:suff w:val="nothing"/>
      <w:lvlText w:val=""/>
      <w:lvlJc w:val="left"/>
      <w:pPr>
        <w:ind w:left="720" w:firstLine="0"/>
      </w:pPr>
      <w:rPr>
        <w:rFonts w:hint="default"/>
      </w:rPr>
    </w:lvl>
    <w:lvl w:ilvl="1">
      <w:start w:val="1"/>
      <w:numFmt w:val="none"/>
      <w:pStyle w:val="BDBBodyText2"/>
      <w:suff w:val="nothing"/>
      <w:lvlText w:val=""/>
      <w:lvlJc w:val="left"/>
      <w:pPr>
        <w:ind w:left="720" w:firstLine="0"/>
      </w:pPr>
      <w:rPr>
        <w:rFonts w:hint="default"/>
      </w:rPr>
    </w:lvl>
    <w:lvl w:ilvl="2">
      <w:start w:val="1"/>
      <w:numFmt w:val="none"/>
      <w:pStyle w:val="BDBBodyText3"/>
      <w:suff w:val="nothing"/>
      <w:lvlText w:val=""/>
      <w:lvlJc w:val="left"/>
      <w:pPr>
        <w:ind w:left="1644" w:firstLine="0"/>
      </w:pPr>
      <w:rPr>
        <w:rFonts w:hint="default"/>
      </w:rPr>
    </w:lvl>
    <w:lvl w:ilvl="3">
      <w:start w:val="1"/>
      <w:numFmt w:val="none"/>
      <w:pStyle w:val="BDBBodyText4"/>
      <w:suff w:val="nothing"/>
      <w:lvlText w:val=""/>
      <w:lvlJc w:val="left"/>
      <w:pPr>
        <w:ind w:left="2381" w:firstLine="0"/>
      </w:pPr>
      <w:rPr>
        <w:rFonts w:hint="default"/>
      </w:rPr>
    </w:lvl>
    <w:lvl w:ilvl="4">
      <w:start w:val="1"/>
      <w:numFmt w:val="none"/>
      <w:pStyle w:val="BDBBodyText5"/>
      <w:suff w:val="nothing"/>
      <w:lvlText w:val=""/>
      <w:lvlJc w:val="left"/>
      <w:pPr>
        <w:ind w:left="3062" w:firstLine="0"/>
      </w:pPr>
      <w:rPr>
        <w:rFonts w:hint="default"/>
      </w:rPr>
    </w:lvl>
    <w:lvl w:ilvl="5">
      <w:start w:val="1"/>
      <w:numFmt w:val="none"/>
      <w:suff w:val="nothing"/>
      <w:lvlText w:val=""/>
      <w:lvlJc w:val="left"/>
      <w:pPr>
        <w:ind w:left="3062" w:firstLine="0"/>
      </w:pPr>
      <w:rPr>
        <w:rFonts w:hint="default"/>
      </w:rPr>
    </w:lvl>
    <w:lvl w:ilvl="6">
      <w:start w:val="1"/>
      <w:numFmt w:val="none"/>
      <w:suff w:val="nothing"/>
      <w:lvlText w:val=""/>
      <w:lvlJc w:val="left"/>
      <w:pPr>
        <w:ind w:left="3062" w:firstLine="0"/>
      </w:pPr>
      <w:rPr>
        <w:rFonts w:hint="default"/>
      </w:rPr>
    </w:lvl>
    <w:lvl w:ilvl="7">
      <w:start w:val="1"/>
      <w:numFmt w:val="none"/>
      <w:suff w:val="nothing"/>
      <w:lvlText w:val=""/>
      <w:lvlJc w:val="left"/>
      <w:pPr>
        <w:ind w:left="3062" w:firstLine="0"/>
      </w:pPr>
      <w:rPr>
        <w:rFonts w:hint="default"/>
      </w:rPr>
    </w:lvl>
    <w:lvl w:ilvl="8">
      <w:start w:val="1"/>
      <w:numFmt w:val="none"/>
      <w:suff w:val="nothing"/>
      <w:lvlText w:val=""/>
      <w:lvlJc w:val="left"/>
      <w:pPr>
        <w:ind w:left="3062" w:firstLine="0"/>
      </w:pPr>
      <w:rPr>
        <w:rFonts w:hint="default"/>
      </w:rPr>
    </w:lvl>
  </w:abstractNum>
  <w:abstractNum w:abstractNumId="19" w15:restartNumberingAfterBreak="0">
    <w:nsid w:val="3C3800E8"/>
    <w:multiLevelType w:val="multilevel"/>
    <w:tmpl w:val="218EBF74"/>
    <w:styleLink w:val="ScheduleList"/>
    <w:lvl w:ilvl="0">
      <w:start w:val="1"/>
      <w:numFmt w:val="decimal"/>
      <w:suff w:val="nothing"/>
      <w:lvlText w:val="Schedule %1"/>
      <w:lvlJc w:val="left"/>
      <w:pPr>
        <w:ind w:left="0" w:firstLine="0"/>
      </w:pPr>
      <w:rPr>
        <w:rFonts w:hint="default"/>
      </w:rPr>
    </w:lvl>
    <w:lvl w:ilvl="1">
      <w:start w:val="1"/>
      <w:numFmt w:val="upperLetter"/>
      <w:suff w:val="nothing"/>
      <w:lvlText w:val="Part %2"/>
      <w:lvlJc w:val="left"/>
      <w:pPr>
        <w:ind w:left="0" w:firstLine="0"/>
      </w:pPr>
      <w:rPr>
        <w:rFonts w:hint="default"/>
      </w:rPr>
    </w:lvl>
    <w:lvl w:ilvl="2">
      <w:start w:val="1"/>
      <w:numFmt w:val="decimal"/>
      <w:lvlText w:val="%3"/>
      <w:lvlJc w:val="left"/>
      <w:pPr>
        <w:ind w:left="794" w:hanging="794"/>
      </w:pPr>
      <w:rPr>
        <w:rFonts w:hint="default"/>
      </w:rPr>
    </w:lvl>
    <w:lvl w:ilvl="3">
      <w:start w:val="1"/>
      <w:numFmt w:val="decimal"/>
      <w:lvlText w:val="%3.%4"/>
      <w:lvlJc w:val="left"/>
      <w:pPr>
        <w:ind w:left="794" w:hanging="794"/>
      </w:pPr>
      <w:rPr>
        <w:rFonts w:hint="default"/>
      </w:rPr>
    </w:lvl>
    <w:lvl w:ilvl="4">
      <w:start w:val="1"/>
      <w:numFmt w:val="decimal"/>
      <w:lvlText w:val="%3.%4.%5"/>
      <w:lvlJc w:val="left"/>
      <w:pPr>
        <w:ind w:left="794" w:hanging="794"/>
      </w:pPr>
      <w:rPr>
        <w:rFonts w:hint="default"/>
      </w:rPr>
    </w:lvl>
    <w:lvl w:ilvl="5">
      <w:start w:val="1"/>
      <w:numFmt w:val="lowerLetter"/>
      <w:lvlText w:val="(%6)"/>
      <w:lvlJc w:val="left"/>
      <w:pPr>
        <w:ind w:left="1588" w:hanging="794"/>
      </w:pPr>
      <w:rPr>
        <w:rFonts w:hint="default"/>
      </w:rPr>
    </w:lvl>
    <w:lvl w:ilvl="6">
      <w:start w:val="1"/>
      <w:numFmt w:val="lowerRoman"/>
      <w:lvlText w:val="(%7)"/>
      <w:lvlJc w:val="left"/>
      <w:pPr>
        <w:ind w:left="2381" w:hanging="793"/>
      </w:pPr>
      <w:rPr>
        <w:rFonts w:hint="default"/>
      </w:rPr>
    </w:lvl>
    <w:lvl w:ilvl="7">
      <w:start w:val="1"/>
      <w:numFmt w:val="upperLetter"/>
      <w:lvlText w:val="(%8)"/>
      <w:lvlJc w:val="left"/>
      <w:pPr>
        <w:ind w:left="3175" w:hanging="794"/>
      </w:pPr>
      <w:rPr>
        <w:rFonts w:hint="default"/>
      </w:rPr>
    </w:lvl>
    <w:lvl w:ilvl="8">
      <w:start w:val="1"/>
      <w:numFmt w:val="decimal"/>
      <w:lvlText w:val="(%9)"/>
      <w:lvlJc w:val="left"/>
      <w:pPr>
        <w:ind w:left="3969" w:hanging="794"/>
      </w:pPr>
      <w:rPr>
        <w:rFonts w:hint="default"/>
      </w:rPr>
    </w:lvl>
  </w:abstractNum>
  <w:abstractNum w:abstractNumId="20" w15:restartNumberingAfterBreak="0">
    <w:nsid w:val="43FB2644"/>
    <w:multiLevelType w:val="multilevel"/>
    <w:tmpl w:val="EAA0C42E"/>
    <w:styleLink w:val="BDBAppendices"/>
    <w:lvl w:ilvl="0">
      <w:start w:val="1"/>
      <w:numFmt w:val="none"/>
      <w:pStyle w:val="BDBAppendixNumber"/>
      <w:suff w:val="nothing"/>
      <w:lvlText w:val="Appendix"/>
      <w:lvlJc w:val="left"/>
      <w:pPr>
        <w:ind w:left="0" w:firstLine="0"/>
      </w:pPr>
      <w:rPr>
        <w:rFonts w:hint="default"/>
      </w:rPr>
    </w:lvl>
    <w:lvl w:ilvl="1">
      <w:start w:val="1"/>
      <w:numFmt w:val="none"/>
      <w:lvlText w:val="(Not Defined)"/>
      <w:lvlJc w:val="left"/>
      <w:pPr>
        <w:ind w:left="0" w:firstLine="0"/>
      </w:pPr>
      <w:rPr>
        <w:rFonts w:hint="default"/>
      </w:rPr>
    </w:lvl>
    <w:lvl w:ilvl="2">
      <w:start w:val="1"/>
      <w:numFmt w:val="none"/>
      <w:lvlText w:val="(Not Defined)"/>
      <w:lvlJc w:val="left"/>
      <w:pPr>
        <w:ind w:left="0" w:firstLine="0"/>
      </w:pPr>
      <w:rPr>
        <w:rFonts w:hint="default"/>
      </w:rPr>
    </w:lvl>
    <w:lvl w:ilvl="3">
      <w:start w:val="1"/>
      <w:numFmt w:val="none"/>
      <w:lvlText w:val="(Not Defined)"/>
      <w:lvlJc w:val="left"/>
      <w:pPr>
        <w:ind w:left="0" w:firstLine="0"/>
      </w:pPr>
      <w:rPr>
        <w:rFonts w:hint="default"/>
      </w:rPr>
    </w:lvl>
    <w:lvl w:ilvl="4">
      <w:start w:val="1"/>
      <w:numFmt w:val="none"/>
      <w:lvlText w:val="(Not Defined)"/>
      <w:lvlJc w:val="left"/>
      <w:pPr>
        <w:ind w:left="0" w:firstLine="0"/>
      </w:pPr>
      <w:rPr>
        <w:rFonts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21" w15:restartNumberingAfterBreak="0">
    <w:nsid w:val="44C20FDA"/>
    <w:multiLevelType w:val="multilevel"/>
    <w:tmpl w:val="B53C6742"/>
    <w:styleLink w:val="ListNumber4List"/>
    <w:lvl w:ilvl="0">
      <w:start w:val="1"/>
      <w:numFmt w:val="decimal"/>
      <w:lvlText w:val="%1)"/>
      <w:lvlJc w:val="left"/>
      <w:pPr>
        <w:ind w:left="794" w:hanging="794"/>
      </w:pPr>
      <w:rPr>
        <w:rFonts w:hint="default"/>
      </w:rPr>
    </w:lvl>
    <w:lvl w:ilvl="1">
      <w:start w:val="1"/>
      <w:numFmt w:val="decimal"/>
      <w:lvlText w:val="%2)"/>
      <w:lvlJc w:val="left"/>
      <w:pPr>
        <w:ind w:left="1588" w:hanging="794"/>
      </w:pPr>
      <w:rPr>
        <w:rFonts w:hint="default"/>
      </w:rPr>
    </w:lvl>
    <w:lvl w:ilvl="2">
      <w:start w:val="1"/>
      <w:numFmt w:val="decimal"/>
      <w:lvlText w:val="%3)"/>
      <w:lvlJc w:val="left"/>
      <w:pPr>
        <w:ind w:left="2381" w:hanging="793"/>
      </w:pPr>
      <w:rPr>
        <w:rFonts w:hint="default"/>
      </w:rPr>
    </w:lvl>
    <w:lvl w:ilvl="3">
      <w:start w:val="1"/>
      <w:numFmt w:val="decimal"/>
      <w:lvlText w:val="%4)"/>
      <w:lvlJc w:val="left"/>
      <w:pPr>
        <w:ind w:left="3175" w:hanging="794"/>
      </w:pPr>
      <w:rPr>
        <w:rFonts w:hint="default"/>
      </w:rPr>
    </w:lvl>
    <w:lvl w:ilvl="4">
      <w:start w:val="1"/>
      <w:numFmt w:val="decimal"/>
      <w:lvlText w:val="%5)"/>
      <w:lvlJc w:val="left"/>
      <w:pPr>
        <w:ind w:left="3969" w:hanging="794"/>
      </w:pPr>
      <w:rPr>
        <w:rFonts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22" w15:restartNumberingAfterBreak="0">
    <w:nsid w:val="44E1258E"/>
    <w:multiLevelType w:val="multilevel"/>
    <w:tmpl w:val="7EF894FE"/>
    <w:lvl w:ilvl="0">
      <w:start w:val="1"/>
      <w:numFmt w:val="decimal"/>
      <w:pStyle w:val="BDBScheduleNumber"/>
      <w:lvlText w:val="Schedule %1"/>
      <w:lvlJc w:val="left"/>
      <w:pPr>
        <w:ind w:left="1440" w:hanging="1440"/>
      </w:pPr>
      <w:rPr>
        <w:rFonts w:hint="default"/>
      </w:rPr>
    </w:lvl>
    <w:lvl w:ilvl="1">
      <w:start w:val="1"/>
      <w:numFmt w:val="decimal"/>
      <w:pStyle w:val="BDBSchedulePart"/>
      <w:lvlText w:val="PART %2 "/>
      <w:lvlJc w:val="left"/>
      <w:pPr>
        <w:ind w:left="1077" w:hanging="1077"/>
      </w:pPr>
      <w:rPr>
        <w:rFonts w:hint="default"/>
      </w:rPr>
    </w:lvl>
    <w:lvl w:ilvl="2">
      <w:start w:val="1"/>
      <w:numFmt w:val="none"/>
      <w:pStyle w:val="BDBScheduleHeading"/>
      <w:suff w:val="nothing"/>
      <w:lvlText w:val=""/>
      <w:lvlJc w:val="left"/>
      <w:pPr>
        <w:ind w:left="0" w:firstLine="0"/>
      </w:pPr>
      <w:rPr>
        <w:rFonts w:hint="default"/>
      </w:rPr>
    </w:lvl>
    <w:lvl w:ilvl="3">
      <w:start w:val="1"/>
      <w:numFmt w:val="decimal"/>
      <w:pStyle w:val="BDBScheduleLevel1"/>
      <w:lvlText w:val="%4"/>
      <w:lvlJc w:val="left"/>
      <w:pPr>
        <w:ind w:left="720" w:hanging="720"/>
      </w:pPr>
      <w:rPr>
        <w:rFonts w:hint="default"/>
      </w:rPr>
    </w:lvl>
    <w:lvl w:ilvl="4">
      <w:start w:val="1"/>
      <w:numFmt w:val="decimal"/>
      <w:pStyle w:val="BDBScheduleLevel2"/>
      <w:lvlText w:val="%4.%5"/>
      <w:lvlJc w:val="left"/>
      <w:pPr>
        <w:ind w:left="720" w:hanging="720"/>
      </w:pPr>
      <w:rPr>
        <w:rFonts w:hint="default"/>
      </w:rPr>
    </w:lvl>
    <w:lvl w:ilvl="5">
      <w:start w:val="1"/>
      <w:numFmt w:val="decimal"/>
      <w:pStyle w:val="BDBScheduleLevel3"/>
      <w:lvlText w:val="%4.%5.%6"/>
      <w:lvlJc w:val="left"/>
      <w:pPr>
        <w:ind w:left="1644" w:hanging="924"/>
      </w:pPr>
      <w:rPr>
        <w:rFonts w:hint="default"/>
      </w:rPr>
    </w:lvl>
    <w:lvl w:ilvl="6">
      <w:start w:val="1"/>
      <w:numFmt w:val="lowerLetter"/>
      <w:pStyle w:val="BDBScheduleLevel4"/>
      <w:lvlText w:val="(%7)"/>
      <w:lvlJc w:val="left"/>
      <w:pPr>
        <w:ind w:left="2381" w:hanging="737"/>
      </w:pPr>
      <w:rPr>
        <w:rFonts w:hint="default"/>
      </w:rPr>
    </w:lvl>
    <w:lvl w:ilvl="7">
      <w:start w:val="1"/>
      <w:numFmt w:val="lowerRoman"/>
      <w:pStyle w:val="BDBScheduleLevel5"/>
      <w:lvlText w:val="(%8)"/>
      <w:lvlJc w:val="left"/>
      <w:pPr>
        <w:ind w:left="3062" w:hanging="681"/>
      </w:pPr>
      <w:rPr>
        <w:rFonts w:hint="default"/>
      </w:rPr>
    </w:lvl>
    <w:lvl w:ilvl="8">
      <w:start w:val="1"/>
      <w:numFmt w:val="none"/>
      <w:lvlText w:val="(UNDEFINED)"/>
      <w:lvlJc w:val="left"/>
      <w:pPr>
        <w:tabs>
          <w:tab w:val="num" w:pos="4196"/>
        </w:tabs>
        <w:ind w:left="4196" w:firstLine="0"/>
      </w:pPr>
      <w:rPr>
        <w:rFonts w:hint="default"/>
      </w:rPr>
    </w:lvl>
  </w:abstractNum>
  <w:abstractNum w:abstractNumId="23" w15:restartNumberingAfterBreak="0">
    <w:nsid w:val="461562FB"/>
    <w:multiLevelType w:val="multilevel"/>
    <w:tmpl w:val="458ED500"/>
    <w:lvl w:ilvl="0">
      <w:start w:val="1"/>
      <w:numFmt w:val="bullet"/>
      <w:pStyle w:val="BulletText"/>
      <w:lvlText w:val=""/>
      <w:lvlJc w:val="left"/>
      <w:pPr>
        <w:ind w:left="794" w:hanging="794"/>
      </w:pPr>
      <w:rPr>
        <w:rFonts w:ascii="Symbol" w:hAnsi="Symbol" w:hint="default"/>
      </w:rPr>
    </w:lvl>
    <w:lvl w:ilvl="1">
      <w:start w:val="1"/>
      <w:numFmt w:val="bullet"/>
      <w:pStyle w:val="BulletTextIndent"/>
      <w:lvlText w:val=""/>
      <w:lvlJc w:val="left"/>
      <w:pPr>
        <w:ind w:left="1588" w:hanging="794"/>
      </w:pPr>
      <w:rPr>
        <w:rFonts w:ascii="Symbol" w:hAnsi="Symbol" w:hint="default"/>
      </w:rPr>
    </w:lvl>
    <w:lvl w:ilvl="2">
      <w:start w:val="1"/>
      <w:numFmt w:val="bullet"/>
      <w:pStyle w:val="BulletTextIndent2"/>
      <w:lvlText w:val=""/>
      <w:lvlJc w:val="left"/>
      <w:pPr>
        <w:ind w:left="2381" w:hanging="793"/>
      </w:pPr>
      <w:rPr>
        <w:rFonts w:ascii="Symbol" w:hAnsi="Symbol" w:hint="default"/>
      </w:rPr>
    </w:lvl>
    <w:lvl w:ilvl="3">
      <w:start w:val="1"/>
      <w:numFmt w:val="bullet"/>
      <w:pStyle w:val="BulletTextIndent3"/>
      <w:lvlText w:val=""/>
      <w:lvlJc w:val="left"/>
      <w:pPr>
        <w:ind w:left="3175" w:hanging="794"/>
      </w:pPr>
      <w:rPr>
        <w:rFonts w:ascii="Symbol" w:hAnsi="Symbol" w:hint="default"/>
      </w:rPr>
    </w:lvl>
    <w:lvl w:ilvl="4">
      <w:start w:val="1"/>
      <w:numFmt w:val="bullet"/>
      <w:pStyle w:val="BulletTextIndent4"/>
      <w:lvlText w:val=""/>
      <w:lvlJc w:val="left"/>
      <w:pPr>
        <w:ind w:left="3969" w:hanging="794"/>
      </w:pPr>
      <w:rPr>
        <w:rFonts w:ascii="Symbol" w:hAnsi="Symbol" w:hint="default"/>
      </w:rPr>
    </w:lvl>
    <w:lvl w:ilvl="5">
      <w:start w:val="1"/>
      <w:numFmt w:val="none"/>
      <w:pStyle w:val="BulletTextIndent5"/>
      <w:lvlText w:val="Not Defined"/>
      <w:lvlJc w:val="left"/>
      <w:pPr>
        <w:ind w:left="0" w:firstLine="0"/>
      </w:pPr>
      <w:rPr>
        <w:rFonts w:hint="default"/>
      </w:rPr>
    </w:lvl>
    <w:lvl w:ilvl="6">
      <w:start w:val="1"/>
      <w:numFmt w:val="none"/>
      <w:pStyle w:val="BulletTextIndent6"/>
      <w:lvlText w:val="Not Defined"/>
      <w:lvlJc w:val="left"/>
      <w:pPr>
        <w:ind w:left="0" w:firstLine="0"/>
      </w:pPr>
      <w:rPr>
        <w:rFonts w:hint="default"/>
      </w:rPr>
    </w:lvl>
    <w:lvl w:ilvl="7">
      <w:start w:val="1"/>
      <w:numFmt w:val="none"/>
      <w:pStyle w:val="BulletTextIndent7"/>
      <w:lvlText w:val="Not Defined"/>
      <w:lvlJc w:val="left"/>
      <w:pPr>
        <w:ind w:left="0" w:firstLine="0"/>
      </w:pPr>
      <w:rPr>
        <w:rFonts w:hint="default"/>
      </w:rPr>
    </w:lvl>
    <w:lvl w:ilvl="8">
      <w:start w:val="1"/>
      <w:numFmt w:val="none"/>
      <w:pStyle w:val="BulletTextIndent8"/>
      <w:lvlText w:val="Not Defined"/>
      <w:lvlJc w:val="left"/>
      <w:pPr>
        <w:ind w:left="0" w:firstLine="0"/>
      </w:pPr>
      <w:rPr>
        <w:rFonts w:hint="default"/>
      </w:rPr>
    </w:lvl>
  </w:abstractNum>
  <w:abstractNum w:abstractNumId="24" w15:restartNumberingAfterBreak="0">
    <w:nsid w:val="4D144BED"/>
    <w:multiLevelType w:val="multilevel"/>
    <w:tmpl w:val="398ABACA"/>
    <w:styleLink w:val="Bullets"/>
    <w:lvl w:ilvl="0">
      <w:start w:val="1"/>
      <w:numFmt w:val="bullet"/>
      <w:lvlText w:val=""/>
      <w:lvlJc w:val="left"/>
      <w:pPr>
        <w:ind w:left="0" w:firstLine="0"/>
      </w:pPr>
      <w:rPr>
        <w:rFonts w:ascii="Symbol" w:hAnsi="Symbol" w:hint="default"/>
      </w:rPr>
    </w:lvl>
    <w:lvl w:ilvl="1">
      <w:start w:val="1"/>
      <w:numFmt w:val="bullet"/>
      <w:lvlText w:val=""/>
      <w:lvlJc w:val="left"/>
      <w:pPr>
        <w:ind w:left="0" w:firstLine="0"/>
      </w:pPr>
      <w:rPr>
        <w:rFonts w:ascii="Symbol" w:hAnsi="Symbol" w:hint="default"/>
      </w:rPr>
    </w:lvl>
    <w:lvl w:ilvl="2">
      <w:start w:val="1"/>
      <w:numFmt w:val="bullet"/>
      <w:lvlText w:val=""/>
      <w:lvlJc w:val="left"/>
      <w:pPr>
        <w:ind w:left="0" w:firstLine="0"/>
      </w:pPr>
      <w:rPr>
        <w:rFonts w:ascii="Symbol" w:hAnsi="Symbol" w:hint="default"/>
      </w:rPr>
    </w:lvl>
    <w:lvl w:ilvl="3">
      <w:start w:val="1"/>
      <w:numFmt w:val="bullet"/>
      <w:lvlText w:val=""/>
      <w:lvlJc w:val="left"/>
      <w:pPr>
        <w:ind w:left="0" w:firstLine="0"/>
      </w:pPr>
      <w:rPr>
        <w:rFonts w:ascii="Symbol" w:hAnsi="Symbol" w:hint="default"/>
      </w:rPr>
    </w:lvl>
    <w:lvl w:ilvl="4">
      <w:start w:val="1"/>
      <w:numFmt w:val="bullet"/>
      <w:lvlText w:val=""/>
      <w:lvlJc w:val="left"/>
      <w:pPr>
        <w:ind w:left="0" w:firstLine="0"/>
      </w:pPr>
      <w:rPr>
        <w:rFonts w:ascii="Symbol" w:hAnsi="Symbol" w:hint="default"/>
      </w:rPr>
    </w:lvl>
    <w:lvl w:ilvl="5">
      <w:start w:val="1"/>
      <w:numFmt w:val="bullet"/>
      <w:lvlText w:val=""/>
      <w:lvlJc w:val="left"/>
      <w:pPr>
        <w:ind w:left="0" w:firstLine="0"/>
      </w:pPr>
      <w:rPr>
        <w:rFonts w:ascii="Symbol" w:hAnsi="Symbol" w:hint="default"/>
      </w:rPr>
    </w:lvl>
    <w:lvl w:ilvl="6">
      <w:start w:val="1"/>
      <w:numFmt w:val="bullet"/>
      <w:lvlText w:val=""/>
      <w:lvlJc w:val="left"/>
      <w:pPr>
        <w:ind w:left="0" w:firstLine="0"/>
      </w:pPr>
      <w:rPr>
        <w:rFonts w:ascii="Symbol" w:hAnsi="Symbol" w:hint="default"/>
      </w:rPr>
    </w:lvl>
    <w:lvl w:ilvl="7">
      <w:start w:val="1"/>
      <w:numFmt w:val="bullet"/>
      <w:lvlText w:val=""/>
      <w:lvlJc w:val="left"/>
      <w:pPr>
        <w:ind w:left="0" w:firstLine="0"/>
      </w:pPr>
      <w:rPr>
        <w:rFonts w:ascii="Symbol" w:hAnsi="Symbol" w:hint="default"/>
      </w:rPr>
    </w:lvl>
    <w:lvl w:ilvl="8">
      <w:start w:val="1"/>
      <w:numFmt w:val="bullet"/>
      <w:lvlText w:val=""/>
      <w:lvlJc w:val="left"/>
      <w:pPr>
        <w:ind w:left="0" w:firstLine="0"/>
      </w:pPr>
      <w:rPr>
        <w:rFonts w:ascii="Symbol" w:hAnsi="Symbol" w:hint="default"/>
      </w:rPr>
    </w:lvl>
  </w:abstractNum>
  <w:abstractNum w:abstractNumId="25" w15:restartNumberingAfterBreak="0">
    <w:nsid w:val="522800E9"/>
    <w:multiLevelType w:val="multilevel"/>
    <w:tmpl w:val="8EA0F7C8"/>
    <w:lvl w:ilvl="0">
      <w:start w:val="1"/>
      <w:numFmt w:val="upperLetter"/>
      <w:pStyle w:val="BDBCapitalList"/>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4841155"/>
    <w:multiLevelType w:val="multilevel"/>
    <w:tmpl w:val="6846B192"/>
    <w:lvl w:ilvl="0">
      <w:start w:val="1"/>
      <w:numFmt w:val="decimal"/>
      <w:pStyle w:val="BDBLevel1"/>
      <w:lvlText w:val="%1"/>
      <w:lvlJc w:val="left"/>
      <w:pPr>
        <w:tabs>
          <w:tab w:val="num" w:pos="720"/>
        </w:tabs>
        <w:ind w:left="720" w:hanging="720"/>
      </w:pPr>
      <w:rPr>
        <w:rFonts w:hint="default"/>
      </w:rPr>
    </w:lvl>
    <w:lvl w:ilvl="1">
      <w:start w:val="1"/>
      <w:numFmt w:val="decimal"/>
      <w:pStyle w:val="BDBLevel2"/>
      <w:lvlText w:val="%1.%2"/>
      <w:lvlJc w:val="left"/>
      <w:pPr>
        <w:tabs>
          <w:tab w:val="num" w:pos="720"/>
        </w:tabs>
        <w:ind w:left="720" w:hanging="720"/>
      </w:pPr>
      <w:rPr>
        <w:rFonts w:hint="default"/>
      </w:rPr>
    </w:lvl>
    <w:lvl w:ilvl="2">
      <w:start w:val="1"/>
      <w:numFmt w:val="decimal"/>
      <w:pStyle w:val="BDBLevel3"/>
      <w:lvlText w:val="%1.%2.%3"/>
      <w:lvlJc w:val="left"/>
      <w:pPr>
        <w:tabs>
          <w:tab w:val="num" w:pos="1644"/>
        </w:tabs>
        <w:ind w:left="1644" w:hanging="924"/>
      </w:pPr>
      <w:rPr>
        <w:rFonts w:hint="default"/>
      </w:rPr>
    </w:lvl>
    <w:lvl w:ilvl="3">
      <w:start w:val="1"/>
      <w:numFmt w:val="lowerLetter"/>
      <w:pStyle w:val="BDBLevel4"/>
      <w:lvlText w:val="(%4)"/>
      <w:lvlJc w:val="left"/>
      <w:pPr>
        <w:tabs>
          <w:tab w:val="num" w:pos="2381"/>
        </w:tabs>
        <w:ind w:left="2381" w:hanging="737"/>
      </w:pPr>
      <w:rPr>
        <w:rFonts w:hint="default"/>
      </w:rPr>
    </w:lvl>
    <w:lvl w:ilvl="4">
      <w:start w:val="1"/>
      <w:numFmt w:val="lowerRoman"/>
      <w:pStyle w:val="BDBLevel5"/>
      <w:lvlText w:val="(%5)"/>
      <w:lvlJc w:val="left"/>
      <w:pPr>
        <w:tabs>
          <w:tab w:val="num" w:pos="3062"/>
        </w:tabs>
        <w:ind w:left="3062" w:hanging="681"/>
      </w:pPr>
      <w:rPr>
        <w:rFonts w:hint="default"/>
      </w:rPr>
    </w:lvl>
    <w:lvl w:ilvl="5">
      <w:start w:val="1"/>
      <w:numFmt w:val="none"/>
      <w:lvlText w:val="(UNDEFINED)"/>
      <w:lvlJc w:val="left"/>
      <w:pPr>
        <w:tabs>
          <w:tab w:val="num" w:pos="4196"/>
        </w:tabs>
        <w:ind w:left="4196" w:firstLine="0"/>
      </w:pPr>
      <w:rPr>
        <w:rFonts w:hint="default"/>
      </w:rPr>
    </w:lvl>
    <w:lvl w:ilvl="6">
      <w:start w:val="1"/>
      <w:numFmt w:val="none"/>
      <w:lvlText w:val="(UNDEFINED)"/>
      <w:lvlJc w:val="left"/>
      <w:pPr>
        <w:tabs>
          <w:tab w:val="num" w:pos="4196"/>
        </w:tabs>
        <w:ind w:left="4196" w:firstLine="0"/>
      </w:pPr>
      <w:rPr>
        <w:rFonts w:hint="default"/>
      </w:rPr>
    </w:lvl>
    <w:lvl w:ilvl="7">
      <w:start w:val="1"/>
      <w:numFmt w:val="none"/>
      <w:lvlText w:val="(UNDEFINED)"/>
      <w:lvlJc w:val="left"/>
      <w:pPr>
        <w:tabs>
          <w:tab w:val="num" w:pos="4196"/>
        </w:tabs>
        <w:ind w:left="4196" w:firstLine="0"/>
      </w:pPr>
      <w:rPr>
        <w:rFonts w:hint="default"/>
      </w:rPr>
    </w:lvl>
    <w:lvl w:ilvl="8">
      <w:start w:val="1"/>
      <w:numFmt w:val="none"/>
      <w:lvlText w:val="(UNDEFINED)"/>
      <w:lvlJc w:val="left"/>
      <w:pPr>
        <w:tabs>
          <w:tab w:val="num" w:pos="4196"/>
        </w:tabs>
        <w:ind w:left="4196" w:firstLine="0"/>
      </w:pPr>
      <w:rPr>
        <w:rFonts w:hint="default"/>
      </w:rPr>
    </w:lvl>
  </w:abstractNum>
  <w:abstractNum w:abstractNumId="27" w15:restartNumberingAfterBreak="0">
    <w:nsid w:val="59DE55E3"/>
    <w:multiLevelType w:val="multilevel"/>
    <w:tmpl w:val="DA9EA13A"/>
    <w:lvl w:ilvl="0">
      <w:start w:val="1"/>
      <w:numFmt w:val="decimal"/>
      <w:pStyle w:val="TOC6"/>
      <w:lvlText w:val="SCHEDULE %1"/>
      <w:lvlJc w:val="left"/>
      <w:pPr>
        <w:tabs>
          <w:tab w:val="num" w:pos="794"/>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80A231B"/>
    <w:multiLevelType w:val="multilevel"/>
    <w:tmpl w:val="4F1A2634"/>
    <w:styleLink w:val="ListNumber2List"/>
    <w:lvl w:ilvl="0">
      <w:start w:val="1"/>
      <w:numFmt w:val="decimal"/>
      <w:lvlText w:val="(%1)"/>
      <w:lvlJc w:val="left"/>
      <w:pPr>
        <w:ind w:left="0" w:firstLine="0"/>
      </w:pPr>
      <w:rPr>
        <w:rFonts w:hint="default"/>
      </w:rPr>
    </w:lvl>
    <w:lvl w:ilvl="1">
      <w:start w:val="1"/>
      <w:numFmt w:val="none"/>
      <w:lvlText w:val="Not Defined"/>
      <w:lvlJc w:val="left"/>
      <w:pPr>
        <w:ind w:left="0" w:firstLine="0"/>
      </w:pPr>
      <w:rPr>
        <w:rFonts w:hint="default"/>
      </w:rPr>
    </w:lvl>
    <w:lvl w:ilvl="2">
      <w:start w:val="1"/>
      <w:numFmt w:val="none"/>
      <w:lvlText w:val="Not Defined"/>
      <w:lvlJc w:val="left"/>
      <w:pPr>
        <w:ind w:left="0" w:firstLine="0"/>
      </w:pPr>
      <w:rPr>
        <w:rFonts w:hint="default"/>
      </w:rPr>
    </w:lvl>
    <w:lvl w:ilvl="3">
      <w:start w:val="1"/>
      <w:numFmt w:val="none"/>
      <w:lvlText w:val="Not Defined"/>
      <w:lvlJc w:val="left"/>
      <w:pPr>
        <w:ind w:left="0" w:firstLine="0"/>
      </w:pPr>
      <w:rPr>
        <w:rFonts w:hint="default"/>
      </w:rPr>
    </w:lvl>
    <w:lvl w:ilvl="4">
      <w:start w:val="1"/>
      <w:numFmt w:val="none"/>
      <w:lvlText w:val="Not Defined"/>
      <w:lvlJc w:val="left"/>
      <w:pPr>
        <w:ind w:left="0" w:firstLine="0"/>
      </w:pPr>
      <w:rPr>
        <w:rFonts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29" w15:restartNumberingAfterBreak="0">
    <w:nsid w:val="6EEA4C6A"/>
    <w:multiLevelType w:val="multilevel"/>
    <w:tmpl w:val="A760BBCA"/>
    <w:styleLink w:val="BDBTableList"/>
    <w:lvl w:ilvl="0">
      <w:start w:val="1"/>
      <w:numFmt w:val="none"/>
      <w:pStyle w:val="BDBTableHeading"/>
      <w:suff w:val="nothing"/>
      <w:lvlText w:val=""/>
      <w:lvlJc w:val="left"/>
      <w:pPr>
        <w:ind w:left="0" w:firstLine="0"/>
      </w:pPr>
      <w:rPr>
        <w:rFonts w:hint="default"/>
      </w:rPr>
    </w:lvl>
    <w:lvl w:ilvl="1">
      <w:start w:val="1"/>
      <w:numFmt w:val="none"/>
      <w:pStyle w:val="BDBTableText"/>
      <w:suff w:val="nothing"/>
      <w:lvlText w:val=""/>
      <w:lvlJc w:val="left"/>
      <w:pPr>
        <w:ind w:left="0" w:firstLine="0"/>
      </w:pPr>
      <w:rPr>
        <w:rFonts w:hint="default"/>
      </w:rPr>
    </w:lvl>
    <w:lvl w:ilvl="2">
      <w:start w:val="1"/>
      <w:numFmt w:val="lowerLetter"/>
      <w:pStyle w:val="BDBTableLevel1"/>
      <w:lvlText w:val="(%3)"/>
      <w:lvlJc w:val="left"/>
      <w:pPr>
        <w:ind w:left="357" w:hanging="357"/>
      </w:pPr>
      <w:rPr>
        <w:rFonts w:hint="default"/>
      </w:rPr>
    </w:lvl>
    <w:lvl w:ilvl="3">
      <w:start w:val="1"/>
      <w:numFmt w:val="lowerRoman"/>
      <w:pStyle w:val="BDBTableLevel2"/>
      <w:lvlText w:val="(%4)"/>
      <w:lvlJc w:val="left"/>
      <w:pPr>
        <w:tabs>
          <w:tab w:val="num" w:pos="357"/>
        </w:tabs>
        <w:ind w:left="714" w:hanging="357"/>
      </w:pPr>
      <w:rPr>
        <w:rFonts w:hint="default"/>
      </w:rPr>
    </w:lvl>
    <w:lvl w:ilvl="4">
      <w:start w:val="1"/>
      <w:numFmt w:val="none"/>
      <w:lvlText w:val="(Not Defined)"/>
      <w:lvlJc w:val="left"/>
      <w:pPr>
        <w:ind w:left="0" w:firstLine="0"/>
      </w:pPr>
      <w:rPr>
        <w:rFonts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30" w15:restartNumberingAfterBreak="0">
    <w:nsid w:val="74DC665C"/>
    <w:multiLevelType w:val="multilevel"/>
    <w:tmpl w:val="7D26B778"/>
    <w:lvl w:ilvl="0">
      <w:start w:val="1"/>
      <w:numFmt w:val="upperLetter"/>
      <w:pStyle w:val="TOC7"/>
      <w:lvlText w:val="ANNEX %1"/>
      <w:lvlJc w:val="left"/>
      <w:pPr>
        <w:ind w:left="1361" w:hanging="136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8412DBD"/>
    <w:multiLevelType w:val="multilevel"/>
    <w:tmpl w:val="B1CA4346"/>
    <w:lvl w:ilvl="0">
      <w:start w:val="1"/>
      <w:numFmt w:val="upperLetter"/>
      <w:pStyle w:val="ListNumber3"/>
      <w:lvlText w:val="%1"/>
      <w:lvlJc w:val="left"/>
      <w:pPr>
        <w:ind w:left="794" w:hanging="794"/>
      </w:pPr>
      <w:rPr>
        <w:rFonts w:hint="default"/>
      </w:rPr>
    </w:lvl>
    <w:lvl w:ilvl="1">
      <w:start w:val="1"/>
      <w:numFmt w:val="upperLetter"/>
      <w:pStyle w:val="ListNumber3Indent"/>
      <w:lvlText w:val="%2"/>
      <w:lvlJc w:val="left"/>
      <w:pPr>
        <w:ind w:left="1588" w:hanging="794"/>
      </w:pPr>
      <w:rPr>
        <w:rFonts w:hint="default"/>
      </w:rPr>
    </w:lvl>
    <w:lvl w:ilvl="2">
      <w:start w:val="1"/>
      <w:numFmt w:val="upperLetter"/>
      <w:pStyle w:val="Listnumber3Indent2"/>
      <w:lvlText w:val="%3"/>
      <w:lvlJc w:val="left"/>
      <w:pPr>
        <w:ind w:left="2381" w:hanging="793"/>
      </w:pPr>
      <w:rPr>
        <w:rFonts w:hint="default"/>
      </w:rPr>
    </w:lvl>
    <w:lvl w:ilvl="3">
      <w:start w:val="1"/>
      <w:numFmt w:val="upperLetter"/>
      <w:pStyle w:val="ListNumber3Indent3"/>
      <w:lvlText w:val="%4"/>
      <w:lvlJc w:val="left"/>
      <w:pPr>
        <w:ind w:left="3175" w:hanging="794"/>
      </w:pPr>
      <w:rPr>
        <w:rFonts w:hint="default"/>
      </w:rPr>
    </w:lvl>
    <w:lvl w:ilvl="4">
      <w:start w:val="1"/>
      <w:numFmt w:val="upperLetter"/>
      <w:pStyle w:val="ListNumber3Indent4"/>
      <w:lvlText w:val="%5"/>
      <w:lvlJc w:val="left"/>
      <w:pPr>
        <w:ind w:left="3969" w:hanging="794"/>
      </w:pPr>
      <w:rPr>
        <w:rFonts w:hint="default"/>
      </w:rPr>
    </w:lvl>
    <w:lvl w:ilvl="5">
      <w:start w:val="1"/>
      <w:numFmt w:val="none"/>
      <w:pStyle w:val="ListNumber3Indent5"/>
      <w:lvlText w:val="Not Defined"/>
      <w:lvlJc w:val="left"/>
      <w:pPr>
        <w:ind w:left="0" w:firstLine="0"/>
      </w:pPr>
      <w:rPr>
        <w:rFonts w:hint="default"/>
      </w:rPr>
    </w:lvl>
    <w:lvl w:ilvl="6">
      <w:start w:val="1"/>
      <w:numFmt w:val="none"/>
      <w:pStyle w:val="ListNumber3Indent6"/>
      <w:lvlText w:val="Not Defined"/>
      <w:lvlJc w:val="left"/>
      <w:pPr>
        <w:ind w:left="0" w:firstLine="0"/>
      </w:pPr>
      <w:rPr>
        <w:rFonts w:hint="default"/>
      </w:rPr>
    </w:lvl>
    <w:lvl w:ilvl="7">
      <w:start w:val="1"/>
      <w:numFmt w:val="none"/>
      <w:pStyle w:val="ListNumber3Indent7"/>
      <w:lvlText w:val="Not Defined"/>
      <w:lvlJc w:val="left"/>
      <w:pPr>
        <w:ind w:left="0" w:firstLine="0"/>
      </w:pPr>
      <w:rPr>
        <w:rFonts w:hint="default"/>
      </w:rPr>
    </w:lvl>
    <w:lvl w:ilvl="8">
      <w:start w:val="1"/>
      <w:numFmt w:val="none"/>
      <w:pStyle w:val="ListNumber3Indent8"/>
      <w:lvlText w:val="Not Defined"/>
      <w:lvlJc w:val="left"/>
      <w:pPr>
        <w:ind w:left="0" w:firstLine="0"/>
      </w:pPr>
      <w:rPr>
        <w:rFonts w:hint="default"/>
      </w:rPr>
    </w:lvl>
  </w:abstractNum>
  <w:abstractNum w:abstractNumId="32" w15:restartNumberingAfterBreak="0">
    <w:nsid w:val="7EB069CB"/>
    <w:multiLevelType w:val="multilevel"/>
    <w:tmpl w:val="2E0830F2"/>
    <w:lvl w:ilvl="0">
      <w:start w:val="1"/>
      <w:numFmt w:val="none"/>
      <w:pStyle w:val="BodyText"/>
      <w:lvlText w:val=""/>
      <w:lvlJc w:val="left"/>
      <w:pPr>
        <w:ind w:left="0" w:firstLine="0"/>
      </w:pPr>
      <w:rPr>
        <w:rFonts w:hint="default"/>
      </w:rPr>
    </w:lvl>
    <w:lvl w:ilvl="1">
      <w:start w:val="1"/>
      <w:numFmt w:val="none"/>
      <w:pStyle w:val="BodyTextIndent"/>
      <w:lvlText w:val=""/>
      <w:lvlJc w:val="left"/>
      <w:pPr>
        <w:ind w:left="794" w:hanging="794"/>
      </w:pPr>
      <w:rPr>
        <w:rFonts w:hint="default"/>
      </w:rPr>
    </w:lvl>
    <w:lvl w:ilvl="2">
      <w:start w:val="1"/>
      <w:numFmt w:val="none"/>
      <w:pStyle w:val="BodyTextIndent2"/>
      <w:lvlText w:val=""/>
      <w:lvlJc w:val="left"/>
      <w:pPr>
        <w:ind w:left="1588" w:hanging="794"/>
      </w:pPr>
      <w:rPr>
        <w:rFonts w:hint="default"/>
      </w:rPr>
    </w:lvl>
    <w:lvl w:ilvl="3">
      <w:start w:val="1"/>
      <w:numFmt w:val="none"/>
      <w:pStyle w:val="BodyTextIndent3"/>
      <w:lvlText w:val=""/>
      <w:lvlJc w:val="left"/>
      <w:pPr>
        <w:ind w:left="2381" w:hanging="793"/>
      </w:pPr>
      <w:rPr>
        <w:rFonts w:hint="default"/>
      </w:rPr>
    </w:lvl>
    <w:lvl w:ilvl="4">
      <w:start w:val="1"/>
      <w:numFmt w:val="none"/>
      <w:pStyle w:val="BodyTextIndent4"/>
      <w:lvlText w:val=""/>
      <w:lvlJc w:val="left"/>
      <w:pPr>
        <w:ind w:left="3175" w:hanging="794"/>
      </w:pPr>
      <w:rPr>
        <w:rFonts w:hint="default"/>
      </w:rPr>
    </w:lvl>
    <w:lvl w:ilvl="5">
      <w:start w:val="1"/>
      <w:numFmt w:val="none"/>
      <w:pStyle w:val="BodyTextIndent5"/>
      <w:lvlText w:val=""/>
      <w:lvlJc w:val="left"/>
      <w:pPr>
        <w:ind w:left="3969" w:hanging="794"/>
      </w:pPr>
      <w:rPr>
        <w:rFonts w:hint="default"/>
      </w:rPr>
    </w:lvl>
    <w:lvl w:ilvl="6">
      <w:start w:val="1"/>
      <w:numFmt w:val="none"/>
      <w:pStyle w:val="BodyTextIndent6"/>
      <w:lvlText w:val="Not Defined"/>
      <w:lvlJc w:val="left"/>
      <w:pPr>
        <w:ind w:left="0" w:firstLine="0"/>
      </w:pPr>
      <w:rPr>
        <w:rFonts w:hint="default"/>
      </w:rPr>
    </w:lvl>
    <w:lvl w:ilvl="7">
      <w:start w:val="1"/>
      <w:numFmt w:val="none"/>
      <w:pStyle w:val="BodyTextIndent7"/>
      <w:lvlText w:val="Not Defined"/>
      <w:lvlJc w:val="left"/>
      <w:pPr>
        <w:ind w:left="0" w:firstLine="0"/>
      </w:pPr>
      <w:rPr>
        <w:rFonts w:hint="default"/>
      </w:rPr>
    </w:lvl>
    <w:lvl w:ilvl="8">
      <w:start w:val="1"/>
      <w:numFmt w:val="none"/>
      <w:pStyle w:val="BodyTextIndent8"/>
      <w:lvlText w:val="Not Defined"/>
      <w:lvlJc w:val="left"/>
      <w:pPr>
        <w:ind w:left="0" w:firstLine="0"/>
      </w:pPr>
      <w:rPr>
        <w:rFonts w:hint="default"/>
      </w:rPr>
    </w:lvl>
  </w:abstractNum>
  <w:num w:numId="1" w16cid:durableId="2059429897">
    <w:abstractNumId w:val="11"/>
  </w:num>
  <w:num w:numId="2" w16cid:durableId="1953701933">
    <w:abstractNumId w:val="10"/>
  </w:num>
  <w:num w:numId="3" w16cid:durableId="118229676">
    <w:abstractNumId w:val="11"/>
  </w:num>
  <w:num w:numId="4" w16cid:durableId="634408007">
    <w:abstractNumId w:val="20"/>
  </w:num>
  <w:num w:numId="5" w16cid:durableId="2054495703">
    <w:abstractNumId w:val="20"/>
  </w:num>
  <w:num w:numId="6" w16cid:durableId="1620453293">
    <w:abstractNumId w:val="18"/>
  </w:num>
  <w:num w:numId="7" w16cid:durableId="943804982">
    <w:abstractNumId w:val="13"/>
  </w:num>
  <w:num w:numId="8" w16cid:durableId="825634973">
    <w:abstractNumId w:val="25"/>
  </w:num>
  <w:num w:numId="9" w16cid:durableId="642123530">
    <w:abstractNumId w:val="26"/>
  </w:num>
  <w:num w:numId="10" w16cid:durableId="1023433909">
    <w:abstractNumId w:val="7"/>
  </w:num>
  <w:num w:numId="11" w16cid:durableId="2134593829">
    <w:abstractNumId w:val="22"/>
  </w:num>
  <w:num w:numId="12" w16cid:durableId="2115711605">
    <w:abstractNumId w:val="29"/>
  </w:num>
  <w:num w:numId="13" w16cid:durableId="1120106751">
    <w:abstractNumId w:val="32"/>
  </w:num>
  <w:num w:numId="14" w16cid:durableId="354621808">
    <w:abstractNumId w:val="17"/>
  </w:num>
  <w:num w:numId="15" w16cid:durableId="430971894">
    <w:abstractNumId w:val="16"/>
  </w:num>
  <w:num w:numId="16" w16cid:durableId="1830633725">
    <w:abstractNumId w:val="23"/>
  </w:num>
  <w:num w:numId="17" w16cid:durableId="1897206217">
    <w:abstractNumId w:val="24"/>
  </w:num>
  <w:num w:numId="18" w16cid:durableId="181283666">
    <w:abstractNumId w:val="28"/>
  </w:num>
  <w:num w:numId="19" w16cid:durableId="147792718">
    <w:abstractNumId w:val="14"/>
  </w:num>
  <w:num w:numId="20" w16cid:durableId="223609502">
    <w:abstractNumId w:val="31"/>
  </w:num>
  <w:num w:numId="21" w16cid:durableId="293947607">
    <w:abstractNumId w:val="21"/>
  </w:num>
  <w:num w:numId="22" w16cid:durableId="573053092">
    <w:abstractNumId w:val="8"/>
  </w:num>
  <w:num w:numId="23" w16cid:durableId="287586541">
    <w:abstractNumId w:val="12"/>
  </w:num>
  <w:num w:numId="24" w16cid:durableId="704211757">
    <w:abstractNumId w:val="15"/>
  </w:num>
  <w:num w:numId="25" w16cid:durableId="1351838867">
    <w:abstractNumId w:val="6"/>
  </w:num>
  <w:num w:numId="26" w16cid:durableId="399250578">
    <w:abstractNumId w:val="3"/>
  </w:num>
  <w:num w:numId="27" w16cid:durableId="1682394185">
    <w:abstractNumId w:val="19"/>
  </w:num>
  <w:num w:numId="28" w16cid:durableId="1328553706">
    <w:abstractNumId w:val="9"/>
  </w:num>
  <w:num w:numId="29" w16cid:durableId="643699953">
    <w:abstractNumId w:val="27"/>
    <w:lvlOverride w:ilvl="0">
      <w:lvl w:ilvl="0">
        <w:start w:val="1"/>
        <w:numFmt w:val="decimal"/>
        <w:pStyle w:val="TOC6"/>
        <w:lvlText w:val="SCHEDULE %1"/>
        <w:lvlJc w:val="left"/>
        <w:pPr>
          <w:ind w:left="1361" w:hanging="1361"/>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16cid:durableId="142505374">
    <w:abstractNumId w:val="30"/>
  </w:num>
  <w:num w:numId="31" w16cid:durableId="413092792">
    <w:abstractNumId w:val="5"/>
  </w:num>
  <w:num w:numId="32" w16cid:durableId="177231357">
    <w:abstractNumId w:val="4"/>
  </w:num>
  <w:num w:numId="33" w16cid:durableId="847477356">
    <w:abstractNumId w:val="3"/>
  </w:num>
  <w:num w:numId="34" w16cid:durableId="304817345">
    <w:abstractNumId w:val="2"/>
  </w:num>
  <w:num w:numId="35" w16cid:durableId="574702471">
    <w:abstractNumId w:val="1"/>
  </w:num>
  <w:num w:numId="36" w16cid:durableId="66149728">
    <w:abstractNumId w:val="0"/>
  </w:num>
  <w:num w:numId="37" w16cid:durableId="1307319486">
    <w:abstractNumId w:val="5"/>
  </w:num>
  <w:num w:numId="38" w16cid:durableId="2110152796">
    <w:abstractNumId w:val="4"/>
  </w:num>
  <w:num w:numId="39" w16cid:durableId="1778015513">
    <w:abstractNumId w:val="3"/>
  </w:num>
  <w:num w:numId="40" w16cid:durableId="1857769781">
    <w:abstractNumId w:val="2"/>
  </w:num>
  <w:num w:numId="41" w16cid:durableId="1921938242">
    <w:abstractNumId w:val="1"/>
  </w:num>
  <w:num w:numId="42" w16cid:durableId="839396167">
    <w:abstractNumId w:val="5"/>
  </w:num>
  <w:num w:numId="43" w16cid:durableId="503983699">
    <w:abstractNumId w:val="4"/>
  </w:num>
  <w:num w:numId="44" w16cid:durableId="620962819">
    <w:abstractNumId w:val="3"/>
  </w:num>
  <w:num w:numId="45" w16cid:durableId="1649091614">
    <w:abstractNumId w:val="2"/>
  </w:num>
  <w:num w:numId="46" w16cid:durableId="1797214074">
    <w:abstractNumId w:val="1"/>
  </w:num>
  <w:num w:numId="47" w16cid:durableId="548029623">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9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065"/>
    <w:rsid w:val="00001578"/>
    <w:rsid w:val="00006CDE"/>
    <w:rsid w:val="0002696C"/>
    <w:rsid w:val="00030F68"/>
    <w:rsid w:val="0003118D"/>
    <w:rsid w:val="00040142"/>
    <w:rsid w:val="00042735"/>
    <w:rsid w:val="00045B35"/>
    <w:rsid w:val="000736EB"/>
    <w:rsid w:val="00077740"/>
    <w:rsid w:val="00084797"/>
    <w:rsid w:val="000905E8"/>
    <w:rsid w:val="00091B78"/>
    <w:rsid w:val="000A0D8C"/>
    <w:rsid w:val="000A3616"/>
    <w:rsid w:val="000B2992"/>
    <w:rsid w:val="000B7E64"/>
    <w:rsid w:val="000F50B8"/>
    <w:rsid w:val="000F7E88"/>
    <w:rsid w:val="00100891"/>
    <w:rsid w:val="001065D8"/>
    <w:rsid w:val="00112E6B"/>
    <w:rsid w:val="001139D7"/>
    <w:rsid w:val="00114831"/>
    <w:rsid w:val="00121BC7"/>
    <w:rsid w:val="00135399"/>
    <w:rsid w:val="00137DED"/>
    <w:rsid w:val="0014444D"/>
    <w:rsid w:val="00151D73"/>
    <w:rsid w:val="0015215C"/>
    <w:rsid w:val="00161945"/>
    <w:rsid w:val="00161D04"/>
    <w:rsid w:val="001658F4"/>
    <w:rsid w:val="00166619"/>
    <w:rsid w:val="001774A8"/>
    <w:rsid w:val="001843F2"/>
    <w:rsid w:val="0018573F"/>
    <w:rsid w:val="00191E5E"/>
    <w:rsid w:val="001A10A7"/>
    <w:rsid w:val="001A4BA6"/>
    <w:rsid w:val="001A6F7F"/>
    <w:rsid w:val="001B084C"/>
    <w:rsid w:val="001C2195"/>
    <w:rsid w:val="001C53EB"/>
    <w:rsid w:val="001D0AA1"/>
    <w:rsid w:val="001E2EC3"/>
    <w:rsid w:val="001E76F7"/>
    <w:rsid w:val="001F2D1E"/>
    <w:rsid w:val="0020188E"/>
    <w:rsid w:val="002031DA"/>
    <w:rsid w:val="0021229C"/>
    <w:rsid w:val="002148D5"/>
    <w:rsid w:val="00227620"/>
    <w:rsid w:val="002300B9"/>
    <w:rsid w:val="00233BF9"/>
    <w:rsid w:val="00235645"/>
    <w:rsid w:val="00240256"/>
    <w:rsid w:val="00251559"/>
    <w:rsid w:val="00252E4A"/>
    <w:rsid w:val="00256422"/>
    <w:rsid w:val="002567FB"/>
    <w:rsid w:val="00256A13"/>
    <w:rsid w:val="00260FFB"/>
    <w:rsid w:val="002621EB"/>
    <w:rsid w:val="0027220F"/>
    <w:rsid w:val="00283A90"/>
    <w:rsid w:val="002A5DE1"/>
    <w:rsid w:val="002B75E4"/>
    <w:rsid w:val="002C079E"/>
    <w:rsid w:val="002C4B11"/>
    <w:rsid w:val="002C5FDC"/>
    <w:rsid w:val="002C739E"/>
    <w:rsid w:val="002F1586"/>
    <w:rsid w:val="00313273"/>
    <w:rsid w:val="0031445C"/>
    <w:rsid w:val="003261B4"/>
    <w:rsid w:val="003275F2"/>
    <w:rsid w:val="003305E2"/>
    <w:rsid w:val="00333277"/>
    <w:rsid w:val="003332DC"/>
    <w:rsid w:val="00333A78"/>
    <w:rsid w:val="00336CA6"/>
    <w:rsid w:val="00353799"/>
    <w:rsid w:val="00361254"/>
    <w:rsid w:val="00362779"/>
    <w:rsid w:val="00367566"/>
    <w:rsid w:val="00370D5F"/>
    <w:rsid w:val="0037489E"/>
    <w:rsid w:val="003755B9"/>
    <w:rsid w:val="00380A79"/>
    <w:rsid w:val="00391A5E"/>
    <w:rsid w:val="00391ADF"/>
    <w:rsid w:val="00394931"/>
    <w:rsid w:val="003978DE"/>
    <w:rsid w:val="003A273E"/>
    <w:rsid w:val="003B024C"/>
    <w:rsid w:val="003C4255"/>
    <w:rsid w:val="003C449B"/>
    <w:rsid w:val="003C6671"/>
    <w:rsid w:val="003E55D2"/>
    <w:rsid w:val="003F06A6"/>
    <w:rsid w:val="00404F3C"/>
    <w:rsid w:val="00406AB1"/>
    <w:rsid w:val="00407586"/>
    <w:rsid w:val="00413A16"/>
    <w:rsid w:val="004152E5"/>
    <w:rsid w:val="004234F8"/>
    <w:rsid w:val="00425CF7"/>
    <w:rsid w:val="00426D00"/>
    <w:rsid w:val="004300C7"/>
    <w:rsid w:val="00433E23"/>
    <w:rsid w:val="004368CA"/>
    <w:rsid w:val="00442CE8"/>
    <w:rsid w:val="004460C4"/>
    <w:rsid w:val="004508C9"/>
    <w:rsid w:val="00451385"/>
    <w:rsid w:val="00456499"/>
    <w:rsid w:val="00460975"/>
    <w:rsid w:val="00486756"/>
    <w:rsid w:val="00490CE3"/>
    <w:rsid w:val="00493E87"/>
    <w:rsid w:val="004945F0"/>
    <w:rsid w:val="004A0F53"/>
    <w:rsid w:val="004A3F50"/>
    <w:rsid w:val="004A79BF"/>
    <w:rsid w:val="004C3B7C"/>
    <w:rsid w:val="004C7BAC"/>
    <w:rsid w:val="004D06B0"/>
    <w:rsid w:val="004F264D"/>
    <w:rsid w:val="004F701D"/>
    <w:rsid w:val="0050137C"/>
    <w:rsid w:val="00504680"/>
    <w:rsid w:val="00511A56"/>
    <w:rsid w:val="005146AD"/>
    <w:rsid w:val="00514DEA"/>
    <w:rsid w:val="00534131"/>
    <w:rsid w:val="005469FB"/>
    <w:rsid w:val="0055088B"/>
    <w:rsid w:val="00557148"/>
    <w:rsid w:val="005770E7"/>
    <w:rsid w:val="00582318"/>
    <w:rsid w:val="005846BD"/>
    <w:rsid w:val="00592ADB"/>
    <w:rsid w:val="005A3636"/>
    <w:rsid w:val="005A58C6"/>
    <w:rsid w:val="005B6A51"/>
    <w:rsid w:val="005C2B31"/>
    <w:rsid w:val="005F5164"/>
    <w:rsid w:val="006018F9"/>
    <w:rsid w:val="00603CB6"/>
    <w:rsid w:val="00606515"/>
    <w:rsid w:val="0061340B"/>
    <w:rsid w:val="0062065B"/>
    <w:rsid w:val="00621892"/>
    <w:rsid w:val="00634A76"/>
    <w:rsid w:val="0063562C"/>
    <w:rsid w:val="00652350"/>
    <w:rsid w:val="00652A13"/>
    <w:rsid w:val="00657F4D"/>
    <w:rsid w:val="00670532"/>
    <w:rsid w:val="006737EB"/>
    <w:rsid w:val="00676E1F"/>
    <w:rsid w:val="00695166"/>
    <w:rsid w:val="006B0866"/>
    <w:rsid w:val="006B20B2"/>
    <w:rsid w:val="006B3C07"/>
    <w:rsid w:val="006C1FA4"/>
    <w:rsid w:val="006D11BA"/>
    <w:rsid w:val="006D47FC"/>
    <w:rsid w:val="006D7980"/>
    <w:rsid w:val="006E3A27"/>
    <w:rsid w:val="006E5399"/>
    <w:rsid w:val="00706C43"/>
    <w:rsid w:val="00713F42"/>
    <w:rsid w:val="0071650B"/>
    <w:rsid w:val="00721D83"/>
    <w:rsid w:val="00724238"/>
    <w:rsid w:val="00725AB7"/>
    <w:rsid w:val="00734626"/>
    <w:rsid w:val="00737457"/>
    <w:rsid w:val="00757AFE"/>
    <w:rsid w:val="00760282"/>
    <w:rsid w:val="007607CF"/>
    <w:rsid w:val="00766A99"/>
    <w:rsid w:val="00792C54"/>
    <w:rsid w:val="0079571A"/>
    <w:rsid w:val="007A23D6"/>
    <w:rsid w:val="007B7959"/>
    <w:rsid w:val="007C3515"/>
    <w:rsid w:val="007C766D"/>
    <w:rsid w:val="007D798D"/>
    <w:rsid w:val="007E712E"/>
    <w:rsid w:val="00802C8B"/>
    <w:rsid w:val="00824AC0"/>
    <w:rsid w:val="00835585"/>
    <w:rsid w:val="00857ADE"/>
    <w:rsid w:val="00861013"/>
    <w:rsid w:val="008771BE"/>
    <w:rsid w:val="00883A1C"/>
    <w:rsid w:val="008A3727"/>
    <w:rsid w:val="008A7D43"/>
    <w:rsid w:val="008D1F37"/>
    <w:rsid w:val="008E79AA"/>
    <w:rsid w:val="008F3B2F"/>
    <w:rsid w:val="00920019"/>
    <w:rsid w:val="009413DF"/>
    <w:rsid w:val="00944187"/>
    <w:rsid w:val="00961559"/>
    <w:rsid w:val="0097521C"/>
    <w:rsid w:val="00975A8A"/>
    <w:rsid w:val="00977141"/>
    <w:rsid w:val="0097782D"/>
    <w:rsid w:val="00985065"/>
    <w:rsid w:val="00986AE4"/>
    <w:rsid w:val="009A4005"/>
    <w:rsid w:val="009B586C"/>
    <w:rsid w:val="009C2F41"/>
    <w:rsid w:val="009E369E"/>
    <w:rsid w:val="009E39A5"/>
    <w:rsid w:val="009F0371"/>
    <w:rsid w:val="00A007EF"/>
    <w:rsid w:val="00A01DAE"/>
    <w:rsid w:val="00A06371"/>
    <w:rsid w:val="00A45B67"/>
    <w:rsid w:val="00A470BD"/>
    <w:rsid w:val="00A5796E"/>
    <w:rsid w:val="00A6087A"/>
    <w:rsid w:val="00A61223"/>
    <w:rsid w:val="00A62DBD"/>
    <w:rsid w:val="00A646DA"/>
    <w:rsid w:val="00A668B7"/>
    <w:rsid w:val="00A74988"/>
    <w:rsid w:val="00A95DCE"/>
    <w:rsid w:val="00AA57C0"/>
    <w:rsid w:val="00AB2F66"/>
    <w:rsid w:val="00AC53F0"/>
    <w:rsid w:val="00AD5067"/>
    <w:rsid w:val="00AE1C8B"/>
    <w:rsid w:val="00AE6E1F"/>
    <w:rsid w:val="00AF5E98"/>
    <w:rsid w:val="00B00728"/>
    <w:rsid w:val="00B03EE7"/>
    <w:rsid w:val="00B0782F"/>
    <w:rsid w:val="00B10296"/>
    <w:rsid w:val="00B13833"/>
    <w:rsid w:val="00B224E1"/>
    <w:rsid w:val="00B31F9D"/>
    <w:rsid w:val="00B56A4A"/>
    <w:rsid w:val="00B6438F"/>
    <w:rsid w:val="00B72505"/>
    <w:rsid w:val="00B74C07"/>
    <w:rsid w:val="00B856FE"/>
    <w:rsid w:val="00B87B0D"/>
    <w:rsid w:val="00B91050"/>
    <w:rsid w:val="00BB33A4"/>
    <w:rsid w:val="00BB35B4"/>
    <w:rsid w:val="00BC395B"/>
    <w:rsid w:val="00BD17F6"/>
    <w:rsid w:val="00BD2F2B"/>
    <w:rsid w:val="00C16193"/>
    <w:rsid w:val="00C204EE"/>
    <w:rsid w:val="00C22C79"/>
    <w:rsid w:val="00C2567C"/>
    <w:rsid w:val="00C323E9"/>
    <w:rsid w:val="00C4431C"/>
    <w:rsid w:val="00C47BDB"/>
    <w:rsid w:val="00C47D1C"/>
    <w:rsid w:val="00C6346A"/>
    <w:rsid w:val="00C76BC9"/>
    <w:rsid w:val="00C81A7D"/>
    <w:rsid w:val="00C85F3E"/>
    <w:rsid w:val="00C86EB9"/>
    <w:rsid w:val="00C87FD9"/>
    <w:rsid w:val="00CB2529"/>
    <w:rsid w:val="00CB25C7"/>
    <w:rsid w:val="00CB4098"/>
    <w:rsid w:val="00CB5C16"/>
    <w:rsid w:val="00CB769E"/>
    <w:rsid w:val="00CC0903"/>
    <w:rsid w:val="00CC166B"/>
    <w:rsid w:val="00CD7C61"/>
    <w:rsid w:val="00CE10D5"/>
    <w:rsid w:val="00CE2458"/>
    <w:rsid w:val="00CE473B"/>
    <w:rsid w:val="00CE503D"/>
    <w:rsid w:val="00CF6A00"/>
    <w:rsid w:val="00D01D25"/>
    <w:rsid w:val="00D0305F"/>
    <w:rsid w:val="00D148C1"/>
    <w:rsid w:val="00D25D51"/>
    <w:rsid w:val="00D2635A"/>
    <w:rsid w:val="00D34A60"/>
    <w:rsid w:val="00D56861"/>
    <w:rsid w:val="00D766FD"/>
    <w:rsid w:val="00D86E66"/>
    <w:rsid w:val="00D87F0F"/>
    <w:rsid w:val="00D913F4"/>
    <w:rsid w:val="00DA1161"/>
    <w:rsid w:val="00DA3F26"/>
    <w:rsid w:val="00DD5997"/>
    <w:rsid w:val="00DE1BEA"/>
    <w:rsid w:val="00DE1CD4"/>
    <w:rsid w:val="00DE29A0"/>
    <w:rsid w:val="00E0239B"/>
    <w:rsid w:val="00E055FF"/>
    <w:rsid w:val="00E06F71"/>
    <w:rsid w:val="00E1075E"/>
    <w:rsid w:val="00E50FAA"/>
    <w:rsid w:val="00E6054A"/>
    <w:rsid w:val="00E64D59"/>
    <w:rsid w:val="00E703EB"/>
    <w:rsid w:val="00E819A7"/>
    <w:rsid w:val="00E826C2"/>
    <w:rsid w:val="00E9385E"/>
    <w:rsid w:val="00E97EAD"/>
    <w:rsid w:val="00EB0AEC"/>
    <w:rsid w:val="00EC2151"/>
    <w:rsid w:val="00EC66F7"/>
    <w:rsid w:val="00ED130A"/>
    <w:rsid w:val="00ED3029"/>
    <w:rsid w:val="00ED7A51"/>
    <w:rsid w:val="00EE0FA7"/>
    <w:rsid w:val="00F1434A"/>
    <w:rsid w:val="00F158B6"/>
    <w:rsid w:val="00F17AE0"/>
    <w:rsid w:val="00F17F81"/>
    <w:rsid w:val="00F2694B"/>
    <w:rsid w:val="00F31AF1"/>
    <w:rsid w:val="00F33342"/>
    <w:rsid w:val="00F34FFA"/>
    <w:rsid w:val="00F4056C"/>
    <w:rsid w:val="00F42D4F"/>
    <w:rsid w:val="00F51E98"/>
    <w:rsid w:val="00F63ED8"/>
    <w:rsid w:val="00F843CF"/>
    <w:rsid w:val="00FA6B41"/>
    <w:rsid w:val="00FA6F5D"/>
    <w:rsid w:val="00FB23B8"/>
    <w:rsid w:val="00FB4F05"/>
    <w:rsid w:val="00FC6E10"/>
    <w:rsid w:val="00FD1DD8"/>
    <w:rsid w:val="00FF364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B79DF"/>
  <w15:chartTrackingRefBased/>
  <w15:docId w15:val="{D577FFAA-BADA-492E-BE8F-033F97BE0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uiPriority="39"/>
    <w:lsdException w:name="toc 5" w:semiHidden="1" w:uiPriority="39" w:unhideWhenUsed="1"/>
    <w:lsdException w:name="toc 6" w:semiHidden="1" w:uiPriority="39" w:unhideWhenUsed="1"/>
    <w:lsdException w:name="toc 7" w:semiHidden="1" w:uiPriority="39" w:unhideWhenUsed="1"/>
    <w:lsdException w:name="toc 8" w:semiHidden="1"/>
    <w:lsdException w:name="toc 9" w:semiHidden="1"/>
    <w:lsdException w:name="Normal Indent" w:semiHidden="1"/>
    <w:lsdException w:name="footnote text" w:uiPriority="18"/>
    <w:lsdException w:name="annotation text" w:semiHidden="1"/>
    <w:lsdException w:name="header" w:semiHidden="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unhideWhenUsed="1"/>
    <w:lsdException w:name="endnote text" w:uiPriority="18"/>
    <w:lsdException w:name="table of authorities" w:semiHidden="1"/>
    <w:lsdException w:name="macro" w:semiHidden="1"/>
    <w:lsdException w:name="toa heading" w:semiHidden="1"/>
    <w:lsdException w:name="List" w:semiHidden="1"/>
    <w:lsdException w:name="List Bullet"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5" w:semiHidden="1"/>
    <w:lsdException w:name="Title" w:semiHidden="1" w:qFormat="1"/>
    <w:lsdException w:name="Closing" w:semiHidden="1"/>
    <w:lsdException w:name="Signature" w:semiHidden="1"/>
    <w:lsdException w:name="Default Paragraph Font" w:semiHidden="1" w:uiPriority="1" w:unhideWhenUsed="1"/>
    <w:lsdException w:name="Body Text" w:uiPriority="0"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qFormat="1"/>
    <w:lsdException w:name="Body Text Indent 3" w:uiPriority="0" w:qFormat="1"/>
    <w:lsdException w:name="Block Text" w:semiHidden="1"/>
    <w:lsdException w:name="Hyperlink" w:semiHidden="1" w:unhideWhenUsed="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511A56"/>
    <w:pPr>
      <w:spacing w:before="240" w:after="240" w:line="280" w:lineRule="atLeast"/>
      <w:jc w:val="both"/>
    </w:pPr>
    <w:rPr>
      <w:rFonts w:ascii="Arial" w:hAnsi="Arial"/>
      <w:sz w:val="20"/>
    </w:rPr>
  </w:style>
  <w:style w:type="paragraph" w:styleId="Heading1">
    <w:name w:val="heading 1"/>
    <w:basedOn w:val="Normal"/>
    <w:next w:val="Heading2"/>
    <w:link w:val="Heading1Char"/>
    <w:uiPriority w:val="99"/>
    <w:semiHidden/>
    <w:qFormat/>
    <w:rsid w:val="005469FB"/>
    <w:pPr>
      <w:keepNext/>
      <w:spacing w:before="360"/>
      <w:outlineLvl w:val="0"/>
    </w:pPr>
    <w:rPr>
      <w:b/>
      <w:sz w:val="26"/>
    </w:rPr>
  </w:style>
  <w:style w:type="paragraph" w:styleId="Heading2">
    <w:name w:val="heading 2"/>
    <w:basedOn w:val="Heading1"/>
    <w:next w:val="Heading3"/>
    <w:link w:val="Heading2Char"/>
    <w:uiPriority w:val="99"/>
    <w:semiHidden/>
    <w:qFormat/>
    <w:rsid w:val="005469FB"/>
    <w:pPr>
      <w:spacing w:before="240"/>
      <w:outlineLvl w:val="1"/>
    </w:pPr>
    <w:rPr>
      <w:sz w:val="22"/>
    </w:rPr>
  </w:style>
  <w:style w:type="paragraph" w:styleId="Heading3">
    <w:name w:val="heading 3"/>
    <w:basedOn w:val="Heading2"/>
    <w:next w:val="Normal"/>
    <w:link w:val="Heading3Char"/>
    <w:uiPriority w:val="99"/>
    <w:semiHidden/>
    <w:qFormat/>
    <w:rsid w:val="005469FB"/>
    <w:pPr>
      <w:spacing w:before="120"/>
      <w:outlineLvl w:val="2"/>
    </w:pPr>
    <w:rPr>
      <w:sz w:val="20"/>
    </w:rPr>
  </w:style>
  <w:style w:type="paragraph" w:styleId="Heading4">
    <w:name w:val="heading 4"/>
    <w:basedOn w:val="Heading3"/>
    <w:next w:val="Normal"/>
    <w:link w:val="Heading4Char"/>
    <w:uiPriority w:val="99"/>
    <w:semiHidden/>
    <w:qFormat/>
    <w:rsid w:val="005469FB"/>
    <w:pPr>
      <w:outlineLvl w:val="3"/>
    </w:pPr>
  </w:style>
  <w:style w:type="paragraph" w:styleId="Heading9">
    <w:name w:val="heading 9"/>
    <w:basedOn w:val="Normal"/>
    <w:next w:val="Normal"/>
    <w:link w:val="Heading9Char"/>
    <w:uiPriority w:val="99"/>
    <w:semiHidden/>
    <w:qFormat/>
    <w:rsid w:val="005469F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semiHidden/>
    <w:rsid w:val="005469FB"/>
    <w:pPr>
      <w:tabs>
        <w:tab w:val="num" w:pos="360"/>
      </w:tabs>
      <w:ind w:left="360" w:hanging="360"/>
      <w:contextualSpacing/>
    </w:pPr>
  </w:style>
  <w:style w:type="paragraph" w:styleId="ListNumber2">
    <w:name w:val="List Number 2"/>
    <w:basedOn w:val="Normal"/>
    <w:uiPriority w:val="99"/>
    <w:semiHidden/>
    <w:rsid w:val="005469FB"/>
    <w:pPr>
      <w:tabs>
        <w:tab w:val="num" w:pos="643"/>
      </w:tabs>
      <w:ind w:left="643" w:hanging="360"/>
      <w:contextualSpacing/>
    </w:pPr>
  </w:style>
  <w:style w:type="paragraph" w:styleId="ListNumber3">
    <w:name w:val="List Number 3"/>
    <w:basedOn w:val="Normal"/>
    <w:uiPriority w:val="99"/>
    <w:semiHidden/>
    <w:rsid w:val="005469FB"/>
    <w:pPr>
      <w:numPr>
        <w:numId w:val="20"/>
      </w:numPr>
      <w:spacing w:line="300" w:lineRule="auto"/>
      <w:contextualSpacing/>
    </w:pPr>
  </w:style>
  <w:style w:type="paragraph" w:styleId="ListNumber4">
    <w:name w:val="List Number 4"/>
    <w:basedOn w:val="Normal"/>
    <w:uiPriority w:val="99"/>
    <w:semiHidden/>
    <w:rsid w:val="005469FB"/>
    <w:pPr>
      <w:spacing w:line="300" w:lineRule="auto"/>
      <w:contextualSpacing/>
    </w:pPr>
  </w:style>
  <w:style w:type="paragraph" w:styleId="BodyTextIndent3">
    <w:name w:val="Body Text Indent 3"/>
    <w:basedOn w:val="BodyTextIndent2"/>
    <w:link w:val="BodyTextIndent3Char"/>
    <w:semiHidden/>
    <w:qFormat/>
    <w:rsid w:val="005469FB"/>
    <w:pPr>
      <w:numPr>
        <w:ilvl w:val="3"/>
      </w:numPr>
    </w:pPr>
  </w:style>
  <w:style w:type="character" w:customStyle="1" w:styleId="BodyTextIndent3Char">
    <w:name w:val="Body Text Indent 3 Char"/>
    <w:basedOn w:val="DefaultParagraphFont"/>
    <w:link w:val="BodyTextIndent3"/>
    <w:semiHidden/>
    <w:rsid w:val="005469FB"/>
    <w:rPr>
      <w:rFonts w:ascii="Arial" w:hAnsi="Arial"/>
      <w:sz w:val="20"/>
    </w:rPr>
  </w:style>
  <w:style w:type="paragraph" w:styleId="BodyTextIndent2">
    <w:name w:val="Body Text Indent 2"/>
    <w:basedOn w:val="BodyTextIndent"/>
    <w:link w:val="BodyTextIndent2Char"/>
    <w:semiHidden/>
    <w:qFormat/>
    <w:rsid w:val="005469FB"/>
    <w:pPr>
      <w:numPr>
        <w:ilvl w:val="2"/>
      </w:numPr>
    </w:pPr>
  </w:style>
  <w:style w:type="character" w:customStyle="1" w:styleId="BodyTextIndent2Char">
    <w:name w:val="Body Text Indent 2 Char"/>
    <w:basedOn w:val="DefaultParagraphFont"/>
    <w:link w:val="BodyTextIndent2"/>
    <w:semiHidden/>
    <w:rsid w:val="005469FB"/>
    <w:rPr>
      <w:rFonts w:ascii="Arial" w:hAnsi="Arial"/>
      <w:sz w:val="20"/>
    </w:rPr>
  </w:style>
  <w:style w:type="paragraph" w:styleId="BodyTextIndent">
    <w:name w:val="Body Text Indent"/>
    <w:basedOn w:val="BodyText"/>
    <w:link w:val="BodyTextIndentChar"/>
    <w:semiHidden/>
    <w:qFormat/>
    <w:rsid w:val="005469FB"/>
    <w:pPr>
      <w:numPr>
        <w:ilvl w:val="1"/>
      </w:numPr>
    </w:pPr>
  </w:style>
  <w:style w:type="character" w:customStyle="1" w:styleId="BodyTextIndentChar">
    <w:name w:val="Body Text Indent Char"/>
    <w:basedOn w:val="DefaultParagraphFont"/>
    <w:link w:val="BodyTextIndent"/>
    <w:semiHidden/>
    <w:rsid w:val="005469FB"/>
    <w:rPr>
      <w:rFonts w:ascii="Arial" w:hAnsi="Arial"/>
      <w:sz w:val="20"/>
    </w:rPr>
  </w:style>
  <w:style w:type="paragraph" w:styleId="BodyText">
    <w:name w:val="Body Text"/>
    <w:basedOn w:val="Normal"/>
    <w:next w:val="Bibliography"/>
    <w:link w:val="BodyTextChar"/>
    <w:semiHidden/>
    <w:qFormat/>
    <w:rsid w:val="005469FB"/>
    <w:pPr>
      <w:numPr>
        <w:numId w:val="13"/>
      </w:numPr>
    </w:pPr>
  </w:style>
  <w:style w:type="character" w:customStyle="1" w:styleId="BodyTextChar">
    <w:name w:val="Body Text Char"/>
    <w:basedOn w:val="DefaultParagraphFont"/>
    <w:link w:val="BodyText"/>
    <w:semiHidden/>
    <w:rsid w:val="005469FB"/>
    <w:rPr>
      <w:rFonts w:ascii="Arial" w:hAnsi="Arial"/>
      <w:sz w:val="20"/>
    </w:rPr>
  </w:style>
  <w:style w:type="paragraph" w:styleId="Caption">
    <w:name w:val="caption"/>
    <w:basedOn w:val="Normal"/>
    <w:uiPriority w:val="99"/>
    <w:semiHidden/>
    <w:qFormat/>
    <w:rsid w:val="005469FB"/>
    <w:rPr>
      <w:sz w:val="16"/>
    </w:rPr>
  </w:style>
  <w:style w:type="character" w:customStyle="1" w:styleId="Heading4Char">
    <w:name w:val="Heading 4 Char"/>
    <w:basedOn w:val="DefaultParagraphFont"/>
    <w:link w:val="Heading4"/>
    <w:uiPriority w:val="99"/>
    <w:semiHidden/>
    <w:rsid w:val="005469FB"/>
    <w:rPr>
      <w:rFonts w:ascii="Arial" w:hAnsi="Arial"/>
      <w:b/>
      <w:sz w:val="20"/>
    </w:rPr>
  </w:style>
  <w:style w:type="character" w:customStyle="1" w:styleId="Heading3Char">
    <w:name w:val="Heading 3 Char"/>
    <w:basedOn w:val="DefaultParagraphFont"/>
    <w:link w:val="Heading3"/>
    <w:uiPriority w:val="99"/>
    <w:semiHidden/>
    <w:rsid w:val="005469FB"/>
    <w:rPr>
      <w:rFonts w:ascii="Arial" w:hAnsi="Arial"/>
      <w:b/>
      <w:sz w:val="20"/>
    </w:rPr>
  </w:style>
  <w:style w:type="character" w:customStyle="1" w:styleId="Heading2Char">
    <w:name w:val="Heading 2 Char"/>
    <w:basedOn w:val="DefaultParagraphFont"/>
    <w:link w:val="Heading2"/>
    <w:uiPriority w:val="99"/>
    <w:semiHidden/>
    <w:rsid w:val="005469FB"/>
    <w:rPr>
      <w:rFonts w:ascii="Arial" w:hAnsi="Arial"/>
      <w:b/>
    </w:rPr>
  </w:style>
  <w:style w:type="character" w:customStyle="1" w:styleId="Heading1Char">
    <w:name w:val="Heading 1 Char"/>
    <w:basedOn w:val="DefaultParagraphFont"/>
    <w:link w:val="Heading1"/>
    <w:uiPriority w:val="99"/>
    <w:semiHidden/>
    <w:rsid w:val="005469FB"/>
    <w:rPr>
      <w:rFonts w:ascii="Arial" w:hAnsi="Arial"/>
      <w:b/>
      <w:sz w:val="26"/>
    </w:rPr>
  </w:style>
  <w:style w:type="paragraph" w:customStyle="1" w:styleId="HeadingL1">
    <w:name w:val="Heading L1"/>
    <w:basedOn w:val="Normal"/>
    <w:next w:val="HeadingL2"/>
    <w:uiPriority w:val="99"/>
    <w:semiHidden/>
    <w:qFormat/>
    <w:rsid w:val="005469FB"/>
    <w:pPr>
      <w:keepNext/>
      <w:spacing w:before="360"/>
      <w:outlineLvl w:val="0"/>
    </w:pPr>
    <w:rPr>
      <w:b/>
    </w:rPr>
  </w:style>
  <w:style w:type="paragraph" w:customStyle="1" w:styleId="HeadingL2">
    <w:name w:val="Heading L2"/>
    <w:basedOn w:val="HeadingL1"/>
    <w:next w:val="HeadingL3"/>
    <w:uiPriority w:val="99"/>
    <w:semiHidden/>
    <w:qFormat/>
    <w:rsid w:val="005469FB"/>
    <w:pPr>
      <w:numPr>
        <w:ilvl w:val="1"/>
      </w:numPr>
      <w:spacing w:before="240"/>
      <w:outlineLvl w:val="1"/>
    </w:pPr>
  </w:style>
  <w:style w:type="paragraph" w:customStyle="1" w:styleId="HeadingL3">
    <w:name w:val="Heading L3"/>
    <w:basedOn w:val="HeadingL2"/>
    <w:next w:val="ParagraphL1"/>
    <w:uiPriority w:val="99"/>
    <w:semiHidden/>
    <w:qFormat/>
    <w:rsid w:val="005469FB"/>
    <w:pPr>
      <w:numPr>
        <w:ilvl w:val="2"/>
      </w:numPr>
      <w:spacing w:before="120"/>
      <w:outlineLvl w:val="2"/>
    </w:pPr>
  </w:style>
  <w:style w:type="paragraph" w:customStyle="1" w:styleId="HeadingL4">
    <w:name w:val="Heading L4"/>
    <w:basedOn w:val="HeadingL3"/>
    <w:next w:val="ParagraphL1"/>
    <w:uiPriority w:val="99"/>
    <w:semiHidden/>
    <w:qFormat/>
    <w:rsid w:val="005469FB"/>
  </w:style>
  <w:style w:type="paragraph" w:customStyle="1" w:styleId="ParagraphL1">
    <w:name w:val="Paragraph L1"/>
    <w:basedOn w:val="Normal"/>
    <w:uiPriority w:val="99"/>
    <w:semiHidden/>
    <w:qFormat/>
    <w:rsid w:val="005469FB"/>
    <w:pPr>
      <w:outlineLvl w:val="3"/>
    </w:pPr>
  </w:style>
  <w:style w:type="paragraph" w:customStyle="1" w:styleId="ParagraphL2">
    <w:name w:val="Paragraph L2"/>
    <w:basedOn w:val="ParagraphL1"/>
    <w:uiPriority w:val="99"/>
    <w:semiHidden/>
    <w:qFormat/>
    <w:rsid w:val="005469FB"/>
    <w:pPr>
      <w:numPr>
        <w:ilvl w:val="4"/>
      </w:numPr>
      <w:tabs>
        <w:tab w:val="num" w:pos="360"/>
      </w:tabs>
      <w:ind w:left="2382"/>
      <w:outlineLvl w:val="4"/>
    </w:pPr>
  </w:style>
  <w:style w:type="paragraph" w:customStyle="1" w:styleId="ParagraphL3">
    <w:name w:val="Paragraph L3"/>
    <w:basedOn w:val="ParagraphL2"/>
    <w:uiPriority w:val="99"/>
    <w:semiHidden/>
    <w:qFormat/>
    <w:rsid w:val="005469FB"/>
    <w:pPr>
      <w:numPr>
        <w:ilvl w:val="5"/>
      </w:numPr>
      <w:tabs>
        <w:tab w:val="num" w:pos="360"/>
      </w:tabs>
      <w:ind w:left="2382"/>
      <w:outlineLvl w:val="5"/>
    </w:pPr>
  </w:style>
  <w:style w:type="paragraph" w:customStyle="1" w:styleId="ParagraphL4">
    <w:name w:val="Paragraph L4"/>
    <w:basedOn w:val="ParagraphL3"/>
    <w:uiPriority w:val="99"/>
    <w:semiHidden/>
    <w:qFormat/>
    <w:rsid w:val="005469FB"/>
    <w:pPr>
      <w:numPr>
        <w:ilvl w:val="6"/>
      </w:numPr>
      <w:tabs>
        <w:tab w:val="num" w:pos="360"/>
      </w:tabs>
      <w:ind w:left="2382"/>
      <w:outlineLvl w:val="6"/>
    </w:pPr>
  </w:style>
  <w:style w:type="paragraph" w:customStyle="1" w:styleId="ParagraphL5">
    <w:name w:val="Paragraph L5"/>
    <w:basedOn w:val="ParagraphL4"/>
    <w:uiPriority w:val="99"/>
    <w:semiHidden/>
    <w:qFormat/>
    <w:rsid w:val="005469FB"/>
    <w:pPr>
      <w:numPr>
        <w:ilvl w:val="7"/>
      </w:numPr>
      <w:tabs>
        <w:tab w:val="num" w:pos="360"/>
      </w:tabs>
      <w:ind w:left="2382"/>
    </w:pPr>
  </w:style>
  <w:style w:type="paragraph" w:customStyle="1" w:styleId="ParagraphL6">
    <w:name w:val="Paragraph L6"/>
    <w:basedOn w:val="ParagraphL5"/>
    <w:uiPriority w:val="99"/>
    <w:semiHidden/>
    <w:qFormat/>
    <w:rsid w:val="005469FB"/>
    <w:pPr>
      <w:numPr>
        <w:ilvl w:val="8"/>
      </w:numPr>
      <w:tabs>
        <w:tab w:val="num" w:pos="360"/>
      </w:tabs>
      <w:ind w:left="2382"/>
    </w:pPr>
  </w:style>
  <w:style w:type="paragraph" w:customStyle="1" w:styleId="ParagraphL7">
    <w:name w:val="Paragraph L7"/>
    <w:basedOn w:val="ParagraphL6"/>
    <w:uiPriority w:val="99"/>
    <w:semiHidden/>
    <w:qFormat/>
    <w:rsid w:val="005469FB"/>
  </w:style>
  <w:style w:type="paragraph" w:customStyle="1" w:styleId="ParagraphL8">
    <w:name w:val="Paragraph L8"/>
    <w:basedOn w:val="ParagraphL7"/>
    <w:uiPriority w:val="99"/>
    <w:semiHidden/>
    <w:qFormat/>
    <w:rsid w:val="005469FB"/>
  </w:style>
  <w:style w:type="paragraph" w:customStyle="1" w:styleId="BodyTextIndent4">
    <w:name w:val="Body Text Indent 4"/>
    <w:basedOn w:val="BodyTextIndent3"/>
    <w:semiHidden/>
    <w:qFormat/>
    <w:rsid w:val="005469FB"/>
    <w:pPr>
      <w:numPr>
        <w:ilvl w:val="4"/>
      </w:numPr>
    </w:pPr>
  </w:style>
  <w:style w:type="paragraph" w:customStyle="1" w:styleId="BodyTextIndent5">
    <w:name w:val="Body Text Indent 5"/>
    <w:basedOn w:val="BodyTextIndent4"/>
    <w:semiHidden/>
    <w:qFormat/>
    <w:rsid w:val="005469FB"/>
    <w:pPr>
      <w:numPr>
        <w:ilvl w:val="5"/>
      </w:numPr>
    </w:pPr>
  </w:style>
  <w:style w:type="paragraph" w:customStyle="1" w:styleId="BodyTextIndent6">
    <w:name w:val="Body Text Indent 6"/>
    <w:basedOn w:val="BodyTextIndent5"/>
    <w:uiPriority w:val="99"/>
    <w:semiHidden/>
    <w:qFormat/>
    <w:rsid w:val="005469FB"/>
    <w:pPr>
      <w:numPr>
        <w:ilvl w:val="6"/>
      </w:numPr>
    </w:pPr>
  </w:style>
  <w:style w:type="paragraph" w:customStyle="1" w:styleId="BodyTextIndent7">
    <w:name w:val="Body Text Indent 7"/>
    <w:basedOn w:val="BodyTextIndent6"/>
    <w:uiPriority w:val="99"/>
    <w:semiHidden/>
    <w:qFormat/>
    <w:rsid w:val="005469FB"/>
    <w:pPr>
      <w:numPr>
        <w:ilvl w:val="7"/>
      </w:numPr>
    </w:pPr>
  </w:style>
  <w:style w:type="paragraph" w:customStyle="1" w:styleId="BodyTextIndent8">
    <w:name w:val="Body Text Indent 8"/>
    <w:basedOn w:val="BodyTextIndent7"/>
    <w:uiPriority w:val="99"/>
    <w:semiHidden/>
    <w:qFormat/>
    <w:rsid w:val="005469FB"/>
    <w:pPr>
      <w:numPr>
        <w:ilvl w:val="8"/>
      </w:numPr>
    </w:pPr>
  </w:style>
  <w:style w:type="paragraph" w:customStyle="1" w:styleId="BodyTableText">
    <w:name w:val="Body Table Text"/>
    <w:basedOn w:val="BodyText"/>
    <w:uiPriority w:val="99"/>
    <w:semiHidden/>
    <w:qFormat/>
    <w:rsid w:val="005469FB"/>
    <w:pPr>
      <w:spacing w:before="60" w:after="60"/>
      <w:jc w:val="left"/>
    </w:pPr>
  </w:style>
  <w:style w:type="paragraph" w:customStyle="1" w:styleId="ListNumberTableText">
    <w:name w:val="List Number Table Text"/>
    <w:basedOn w:val="ListNumber"/>
    <w:uiPriority w:val="99"/>
    <w:semiHidden/>
    <w:qFormat/>
    <w:rsid w:val="005469FB"/>
    <w:pPr>
      <w:spacing w:before="60" w:after="60" w:line="259" w:lineRule="auto"/>
      <w:ind w:left="397" w:hanging="397"/>
      <w:contextualSpacing w:val="0"/>
      <w:jc w:val="left"/>
    </w:pPr>
  </w:style>
  <w:style w:type="paragraph" w:customStyle="1" w:styleId="ListNumberIndent">
    <w:name w:val="List Number Indent"/>
    <w:basedOn w:val="ListNumber"/>
    <w:uiPriority w:val="99"/>
    <w:semiHidden/>
    <w:qFormat/>
    <w:rsid w:val="005469FB"/>
    <w:pPr>
      <w:numPr>
        <w:ilvl w:val="1"/>
      </w:numPr>
      <w:tabs>
        <w:tab w:val="num" w:pos="360"/>
      </w:tabs>
      <w:ind w:left="360" w:hanging="360"/>
    </w:pPr>
  </w:style>
  <w:style w:type="paragraph" w:customStyle="1" w:styleId="ListNumberIndent2">
    <w:name w:val="List Number Indent 2"/>
    <w:basedOn w:val="ListNumberIndent"/>
    <w:uiPriority w:val="99"/>
    <w:semiHidden/>
    <w:qFormat/>
    <w:rsid w:val="005469FB"/>
    <w:pPr>
      <w:numPr>
        <w:ilvl w:val="2"/>
      </w:numPr>
      <w:tabs>
        <w:tab w:val="num" w:pos="360"/>
      </w:tabs>
      <w:ind w:left="360" w:hanging="360"/>
    </w:pPr>
  </w:style>
  <w:style w:type="paragraph" w:customStyle="1" w:styleId="ListNumberIndent3">
    <w:name w:val="List Number Indent 3"/>
    <w:basedOn w:val="ListNumberIndent2"/>
    <w:uiPriority w:val="99"/>
    <w:semiHidden/>
    <w:qFormat/>
    <w:rsid w:val="005469FB"/>
    <w:pPr>
      <w:numPr>
        <w:ilvl w:val="3"/>
      </w:numPr>
      <w:tabs>
        <w:tab w:val="num" w:pos="360"/>
      </w:tabs>
      <w:ind w:left="360" w:hanging="360"/>
    </w:pPr>
  </w:style>
  <w:style w:type="paragraph" w:customStyle="1" w:styleId="ListNumberIndent4">
    <w:name w:val="List Number Indent 4"/>
    <w:basedOn w:val="ListNumberIndent3"/>
    <w:uiPriority w:val="99"/>
    <w:semiHidden/>
    <w:qFormat/>
    <w:rsid w:val="005469FB"/>
    <w:pPr>
      <w:numPr>
        <w:ilvl w:val="4"/>
      </w:numPr>
      <w:tabs>
        <w:tab w:val="num" w:pos="360"/>
      </w:tabs>
      <w:ind w:left="360" w:hanging="360"/>
    </w:pPr>
  </w:style>
  <w:style w:type="paragraph" w:customStyle="1" w:styleId="ListNumberIndent5">
    <w:name w:val="List Number Indent 5"/>
    <w:basedOn w:val="ListNumberIndent4"/>
    <w:uiPriority w:val="99"/>
    <w:semiHidden/>
    <w:qFormat/>
    <w:rsid w:val="005469FB"/>
    <w:pPr>
      <w:numPr>
        <w:ilvl w:val="5"/>
      </w:numPr>
      <w:tabs>
        <w:tab w:val="num" w:pos="360"/>
      </w:tabs>
      <w:ind w:left="360" w:hanging="360"/>
    </w:pPr>
  </w:style>
  <w:style w:type="paragraph" w:customStyle="1" w:styleId="ListNumberIndent6">
    <w:name w:val="List Number Indent 6"/>
    <w:basedOn w:val="ListNumberIndent5"/>
    <w:uiPriority w:val="99"/>
    <w:semiHidden/>
    <w:qFormat/>
    <w:rsid w:val="005469FB"/>
    <w:pPr>
      <w:numPr>
        <w:ilvl w:val="6"/>
      </w:numPr>
      <w:tabs>
        <w:tab w:val="num" w:pos="360"/>
      </w:tabs>
      <w:ind w:left="360" w:hanging="360"/>
    </w:pPr>
  </w:style>
  <w:style w:type="paragraph" w:customStyle="1" w:styleId="ListNumberIndent7">
    <w:name w:val="List Number Indent 7"/>
    <w:basedOn w:val="ListNumberIndent6"/>
    <w:uiPriority w:val="99"/>
    <w:semiHidden/>
    <w:qFormat/>
    <w:rsid w:val="005469FB"/>
    <w:pPr>
      <w:numPr>
        <w:ilvl w:val="7"/>
      </w:numPr>
      <w:tabs>
        <w:tab w:val="num" w:pos="360"/>
      </w:tabs>
      <w:ind w:left="360" w:hanging="360"/>
    </w:pPr>
  </w:style>
  <w:style w:type="paragraph" w:customStyle="1" w:styleId="ListNumberIndent8">
    <w:name w:val="List Number Indent 8"/>
    <w:basedOn w:val="ListNumberIndent7"/>
    <w:uiPriority w:val="99"/>
    <w:semiHidden/>
    <w:qFormat/>
    <w:rsid w:val="005469FB"/>
    <w:pPr>
      <w:numPr>
        <w:ilvl w:val="8"/>
      </w:numPr>
      <w:tabs>
        <w:tab w:val="num" w:pos="360"/>
      </w:tabs>
      <w:ind w:left="360" w:hanging="360"/>
    </w:pPr>
  </w:style>
  <w:style w:type="paragraph" w:customStyle="1" w:styleId="ListNumber2TableText">
    <w:name w:val="List Number 2 Table Text"/>
    <w:basedOn w:val="ListNumber2"/>
    <w:uiPriority w:val="99"/>
    <w:semiHidden/>
    <w:qFormat/>
    <w:rsid w:val="005469FB"/>
    <w:pPr>
      <w:spacing w:before="60" w:after="60" w:line="259" w:lineRule="auto"/>
      <w:ind w:left="397" w:hanging="397"/>
      <w:contextualSpacing w:val="0"/>
      <w:jc w:val="left"/>
    </w:pPr>
  </w:style>
  <w:style w:type="paragraph" w:customStyle="1" w:styleId="ListNumber2Indent">
    <w:name w:val="List Number 2 Indent"/>
    <w:basedOn w:val="ListNumber2"/>
    <w:uiPriority w:val="99"/>
    <w:semiHidden/>
    <w:qFormat/>
    <w:rsid w:val="005469FB"/>
    <w:pPr>
      <w:numPr>
        <w:ilvl w:val="1"/>
      </w:numPr>
      <w:tabs>
        <w:tab w:val="num" w:pos="643"/>
      </w:tabs>
      <w:ind w:left="643" w:hanging="360"/>
    </w:pPr>
  </w:style>
  <w:style w:type="paragraph" w:customStyle="1" w:styleId="ListNumber2Indent2">
    <w:name w:val="List Number 2 Indent 2"/>
    <w:basedOn w:val="ListNumber2Indent"/>
    <w:uiPriority w:val="99"/>
    <w:semiHidden/>
    <w:qFormat/>
    <w:rsid w:val="005469FB"/>
    <w:pPr>
      <w:numPr>
        <w:ilvl w:val="2"/>
      </w:numPr>
      <w:tabs>
        <w:tab w:val="num" w:pos="643"/>
      </w:tabs>
      <w:ind w:left="643" w:hanging="360"/>
    </w:pPr>
  </w:style>
  <w:style w:type="paragraph" w:customStyle="1" w:styleId="ListNumber2Indent3">
    <w:name w:val="List Number 2 Indent 3"/>
    <w:basedOn w:val="ListNumber2Indent2"/>
    <w:uiPriority w:val="99"/>
    <w:semiHidden/>
    <w:qFormat/>
    <w:rsid w:val="005469FB"/>
    <w:pPr>
      <w:numPr>
        <w:ilvl w:val="3"/>
      </w:numPr>
      <w:tabs>
        <w:tab w:val="num" w:pos="643"/>
      </w:tabs>
      <w:ind w:left="643" w:hanging="360"/>
    </w:pPr>
  </w:style>
  <w:style w:type="paragraph" w:customStyle="1" w:styleId="ListNumber2Indent4">
    <w:name w:val="List Number 2 Indent 4"/>
    <w:basedOn w:val="ListNumber2Indent3"/>
    <w:uiPriority w:val="99"/>
    <w:semiHidden/>
    <w:qFormat/>
    <w:rsid w:val="005469FB"/>
    <w:pPr>
      <w:numPr>
        <w:ilvl w:val="4"/>
      </w:numPr>
      <w:tabs>
        <w:tab w:val="num" w:pos="643"/>
      </w:tabs>
      <w:ind w:left="643" w:hanging="360"/>
    </w:pPr>
  </w:style>
  <w:style w:type="paragraph" w:customStyle="1" w:styleId="ListNumber2Indent5">
    <w:name w:val="List Number 2 Indent 5"/>
    <w:basedOn w:val="ListNumber2Indent4"/>
    <w:uiPriority w:val="99"/>
    <w:semiHidden/>
    <w:qFormat/>
    <w:rsid w:val="005469FB"/>
    <w:pPr>
      <w:numPr>
        <w:ilvl w:val="5"/>
      </w:numPr>
      <w:tabs>
        <w:tab w:val="num" w:pos="643"/>
      </w:tabs>
      <w:ind w:left="643" w:hanging="360"/>
    </w:pPr>
  </w:style>
  <w:style w:type="paragraph" w:customStyle="1" w:styleId="ListNumber2Indent6">
    <w:name w:val="List Number 2 Indent 6"/>
    <w:basedOn w:val="ListNumber2Indent5"/>
    <w:uiPriority w:val="99"/>
    <w:semiHidden/>
    <w:qFormat/>
    <w:rsid w:val="005469FB"/>
    <w:pPr>
      <w:numPr>
        <w:ilvl w:val="6"/>
      </w:numPr>
      <w:tabs>
        <w:tab w:val="num" w:pos="643"/>
      </w:tabs>
      <w:ind w:left="643" w:hanging="360"/>
    </w:pPr>
  </w:style>
  <w:style w:type="paragraph" w:customStyle="1" w:styleId="ListNumber2Indent7">
    <w:name w:val="List Number 2 Indent 7"/>
    <w:basedOn w:val="ListNumber2Indent6"/>
    <w:uiPriority w:val="99"/>
    <w:semiHidden/>
    <w:qFormat/>
    <w:rsid w:val="005469FB"/>
    <w:pPr>
      <w:numPr>
        <w:ilvl w:val="7"/>
      </w:numPr>
      <w:tabs>
        <w:tab w:val="num" w:pos="643"/>
      </w:tabs>
      <w:ind w:left="643" w:hanging="360"/>
    </w:pPr>
  </w:style>
  <w:style w:type="paragraph" w:customStyle="1" w:styleId="ListNumber2Indent8">
    <w:name w:val="List Number 2 Indent 8"/>
    <w:basedOn w:val="ListNumber2Indent7"/>
    <w:uiPriority w:val="99"/>
    <w:semiHidden/>
    <w:qFormat/>
    <w:rsid w:val="005469FB"/>
    <w:pPr>
      <w:numPr>
        <w:ilvl w:val="8"/>
      </w:numPr>
      <w:tabs>
        <w:tab w:val="num" w:pos="643"/>
      </w:tabs>
      <w:ind w:left="643" w:hanging="360"/>
    </w:pPr>
  </w:style>
  <w:style w:type="paragraph" w:customStyle="1" w:styleId="ListNumber3TableText">
    <w:name w:val="List Number 3 Table Text"/>
    <w:basedOn w:val="ListNumber3"/>
    <w:uiPriority w:val="99"/>
    <w:semiHidden/>
    <w:qFormat/>
    <w:rsid w:val="005469FB"/>
    <w:pPr>
      <w:ind w:left="397" w:hanging="397"/>
    </w:pPr>
  </w:style>
  <w:style w:type="paragraph" w:customStyle="1" w:styleId="ListNumber3Indent">
    <w:name w:val="List Number 3 Indent"/>
    <w:basedOn w:val="ListNumber3"/>
    <w:uiPriority w:val="99"/>
    <w:semiHidden/>
    <w:qFormat/>
    <w:rsid w:val="005469FB"/>
    <w:pPr>
      <w:numPr>
        <w:ilvl w:val="1"/>
      </w:numPr>
    </w:pPr>
  </w:style>
  <w:style w:type="paragraph" w:customStyle="1" w:styleId="Listnumber3Indent2">
    <w:name w:val="List number 3 Indent 2"/>
    <w:basedOn w:val="ListNumber3Indent"/>
    <w:uiPriority w:val="99"/>
    <w:semiHidden/>
    <w:qFormat/>
    <w:rsid w:val="005469FB"/>
    <w:pPr>
      <w:numPr>
        <w:ilvl w:val="2"/>
      </w:numPr>
    </w:pPr>
  </w:style>
  <w:style w:type="paragraph" w:customStyle="1" w:styleId="ListNumber3Indent3">
    <w:name w:val="List Number 3 Indent 3"/>
    <w:basedOn w:val="Listnumber3Indent2"/>
    <w:uiPriority w:val="99"/>
    <w:semiHidden/>
    <w:qFormat/>
    <w:rsid w:val="005469FB"/>
    <w:pPr>
      <w:numPr>
        <w:ilvl w:val="3"/>
      </w:numPr>
    </w:pPr>
  </w:style>
  <w:style w:type="paragraph" w:customStyle="1" w:styleId="ListNumber3Indent4">
    <w:name w:val="List Number 3 Indent 4"/>
    <w:basedOn w:val="ListNumber3Indent3"/>
    <w:uiPriority w:val="99"/>
    <w:semiHidden/>
    <w:qFormat/>
    <w:rsid w:val="005469FB"/>
    <w:pPr>
      <w:numPr>
        <w:ilvl w:val="4"/>
      </w:numPr>
    </w:pPr>
  </w:style>
  <w:style w:type="paragraph" w:customStyle="1" w:styleId="ListNumber3Indent5">
    <w:name w:val="List Number 3 Indent 5"/>
    <w:basedOn w:val="ListNumber3Indent4"/>
    <w:uiPriority w:val="99"/>
    <w:semiHidden/>
    <w:qFormat/>
    <w:rsid w:val="005469FB"/>
    <w:pPr>
      <w:numPr>
        <w:ilvl w:val="5"/>
      </w:numPr>
    </w:pPr>
  </w:style>
  <w:style w:type="paragraph" w:customStyle="1" w:styleId="ListNumber3Indent6">
    <w:name w:val="List Number 3 Indent 6"/>
    <w:basedOn w:val="ListNumber3Indent5"/>
    <w:uiPriority w:val="99"/>
    <w:semiHidden/>
    <w:qFormat/>
    <w:rsid w:val="005469FB"/>
    <w:pPr>
      <w:numPr>
        <w:ilvl w:val="6"/>
      </w:numPr>
    </w:pPr>
  </w:style>
  <w:style w:type="paragraph" w:customStyle="1" w:styleId="ListNumber3Indent7">
    <w:name w:val="List Number 3 Indent 7"/>
    <w:basedOn w:val="ListNumber3Indent6"/>
    <w:uiPriority w:val="99"/>
    <w:semiHidden/>
    <w:qFormat/>
    <w:rsid w:val="005469FB"/>
    <w:pPr>
      <w:numPr>
        <w:ilvl w:val="7"/>
      </w:numPr>
    </w:pPr>
  </w:style>
  <w:style w:type="paragraph" w:customStyle="1" w:styleId="ListNumber3Indent8">
    <w:name w:val="List Number 3 Indent 8"/>
    <w:basedOn w:val="ListNumber3Indent7"/>
    <w:uiPriority w:val="99"/>
    <w:semiHidden/>
    <w:qFormat/>
    <w:rsid w:val="005469FB"/>
    <w:pPr>
      <w:numPr>
        <w:ilvl w:val="8"/>
      </w:numPr>
    </w:pPr>
  </w:style>
  <w:style w:type="paragraph" w:customStyle="1" w:styleId="ListNumber4TableText">
    <w:name w:val="List Number 4 Table Text"/>
    <w:basedOn w:val="ListNumber4"/>
    <w:uiPriority w:val="7"/>
    <w:semiHidden/>
    <w:qFormat/>
    <w:rsid w:val="005469FB"/>
    <w:pPr>
      <w:ind w:left="397" w:hanging="397"/>
    </w:pPr>
  </w:style>
  <w:style w:type="paragraph" w:customStyle="1" w:styleId="ListNumber4Indent">
    <w:name w:val="List Number 4 Indent"/>
    <w:basedOn w:val="ListNumber4"/>
    <w:uiPriority w:val="99"/>
    <w:semiHidden/>
    <w:qFormat/>
    <w:rsid w:val="005469FB"/>
    <w:pPr>
      <w:numPr>
        <w:ilvl w:val="1"/>
      </w:numPr>
    </w:pPr>
  </w:style>
  <w:style w:type="paragraph" w:customStyle="1" w:styleId="ListNumber4Indent2">
    <w:name w:val="List Number 4 Indent 2"/>
    <w:basedOn w:val="ListNumber4Indent"/>
    <w:uiPriority w:val="99"/>
    <w:semiHidden/>
    <w:qFormat/>
    <w:rsid w:val="005469FB"/>
    <w:pPr>
      <w:numPr>
        <w:ilvl w:val="2"/>
      </w:numPr>
    </w:pPr>
  </w:style>
  <w:style w:type="paragraph" w:customStyle="1" w:styleId="ListNumber4Indent3">
    <w:name w:val="List Number 4 Indent 3"/>
    <w:basedOn w:val="ListNumber4Indent2"/>
    <w:uiPriority w:val="99"/>
    <w:semiHidden/>
    <w:qFormat/>
    <w:rsid w:val="005469FB"/>
    <w:pPr>
      <w:numPr>
        <w:ilvl w:val="3"/>
      </w:numPr>
    </w:pPr>
  </w:style>
  <w:style w:type="paragraph" w:customStyle="1" w:styleId="ListNumber4Indent4">
    <w:name w:val="List Number 4 Indent 4"/>
    <w:basedOn w:val="ListNumber4Indent3"/>
    <w:uiPriority w:val="99"/>
    <w:semiHidden/>
    <w:qFormat/>
    <w:rsid w:val="005469FB"/>
    <w:pPr>
      <w:numPr>
        <w:ilvl w:val="4"/>
      </w:numPr>
    </w:pPr>
  </w:style>
  <w:style w:type="paragraph" w:customStyle="1" w:styleId="ListNumber4Indent5">
    <w:name w:val="List Number 4 Indent 5"/>
    <w:basedOn w:val="ListNumber4Indent4"/>
    <w:uiPriority w:val="99"/>
    <w:semiHidden/>
    <w:qFormat/>
    <w:rsid w:val="005469FB"/>
    <w:pPr>
      <w:numPr>
        <w:ilvl w:val="5"/>
      </w:numPr>
    </w:pPr>
  </w:style>
  <w:style w:type="paragraph" w:customStyle="1" w:styleId="ListNumber4Indent6">
    <w:name w:val="List Number 4 Indent 6"/>
    <w:basedOn w:val="ListNumber4Indent5"/>
    <w:uiPriority w:val="99"/>
    <w:semiHidden/>
    <w:qFormat/>
    <w:rsid w:val="005469FB"/>
    <w:pPr>
      <w:numPr>
        <w:ilvl w:val="6"/>
      </w:numPr>
    </w:pPr>
  </w:style>
  <w:style w:type="paragraph" w:customStyle="1" w:styleId="ListNumber4Indent7">
    <w:name w:val="List Number 4 Indent 7"/>
    <w:basedOn w:val="ListNumber4Indent6"/>
    <w:uiPriority w:val="99"/>
    <w:semiHidden/>
    <w:qFormat/>
    <w:rsid w:val="005469FB"/>
    <w:pPr>
      <w:numPr>
        <w:ilvl w:val="7"/>
      </w:numPr>
    </w:pPr>
  </w:style>
  <w:style w:type="paragraph" w:customStyle="1" w:styleId="ListNumber4Indent8">
    <w:name w:val="List Number 4 Indent 8"/>
    <w:basedOn w:val="ListNumber4Indent7"/>
    <w:uiPriority w:val="99"/>
    <w:semiHidden/>
    <w:qFormat/>
    <w:rsid w:val="005469FB"/>
    <w:pPr>
      <w:numPr>
        <w:ilvl w:val="8"/>
      </w:numPr>
    </w:pPr>
  </w:style>
  <w:style w:type="paragraph" w:customStyle="1" w:styleId="BulletText">
    <w:name w:val="Bullet Text"/>
    <w:basedOn w:val="Normal"/>
    <w:uiPriority w:val="99"/>
    <w:semiHidden/>
    <w:qFormat/>
    <w:rsid w:val="005469FB"/>
    <w:pPr>
      <w:numPr>
        <w:numId w:val="16"/>
      </w:numPr>
    </w:pPr>
  </w:style>
  <w:style w:type="paragraph" w:customStyle="1" w:styleId="BulletTextTableText">
    <w:name w:val="Bullet Text Table Text"/>
    <w:basedOn w:val="BulletText"/>
    <w:uiPriority w:val="99"/>
    <w:semiHidden/>
    <w:qFormat/>
    <w:rsid w:val="005469FB"/>
    <w:pPr>
      <w:spacing w:before="60" w:after="60"/>
      <w:ind w:left="397" w:hanging="397"/>
      <w:jc w:val="left"/>
    </w:pPr>
  </w:style>
  <w:style w:type="paragraph" w:customStyle="1" w:styleId="BulletTextIndent">
    <w:name w:val="Bullet Text Indent"/>
    <w:basedOn w:val="BulletText"/>
    <w:uiPriority w:val="99"/>
    <w:semiHidden/>
    <w:qFormat/>
    <w:rsid w:val="005469FB"/>
    <w:pPr>
      <w:numPr>
        <w:ilvl w:val="1"/>
      </w:numPr>
    </w:pPr>
  </w:style>
  <w:style w:type="paragraph" w:customStyle="1" w:styleId="BulletTextIndent2">
    <w:name w:val="Bullet Text Indent 2"/>
    <w:basedOn w:val="BulletTextIndent"/>
    <w:uiPriority w:val="99"/>
    <w:semiHidden/>
    <w:qFormat/>
    <w:rsid w:val="005469FB"/>
    <w:pPr>
      <w:numPr>
        <w:ilvl w:val="2"/>
      </w:numPr>
    </w:pPr>
  </w:style>
  <w:style w:type="paragraph" w:customStyle="1" w:styleId="BulletTextIndent3">
    <w:name w:val="Bullet Text Indent 3"/>
    <w:basedOn w:val="BulletTextIndent2"/>
    <w:uiPriority w:val="99"/>
    <w:semiHidden/>
    <w:qFormat/>
    <w:rsid w:val="005469FB"/>
    <w:pPr>
      <w:numPr>
        <w:ilvl w:val="3"/>
      </w:numPr>
    </w:pPr>
  </w:style>
  <w:style w:type="paragraph" w:customStyle="1" w:styleId="BulletTextIndent4">
    <w:name w:val="Bullet Text Indent 4"/>
    <w:basedOn w:val="BulletTextIndent3"/>
    <w:uiPriority w:val="99"/>
    <w:semiHidden/>
    <w:qFormat/>
    <w:rsid w:val="005469FB"/>
    <w:pPr>
      <w:numPr>
        <w:ilvl w:val="4"/>
      </w:numPr>
    </w:pPr>
  </w:style>
  <w:style w:type="paragraph" w:customStyle="1" w:styleId="BulletTextIndent5">
    <w:name w:val="Bullet Text Indent 5"/>
    <w:basedOn w:val="BulletTextIndent4"/>
    <w:uiPriority w:val="99"/>
    <w:semiHidden/>
    <w:qFormat/>
    <w:rsid w:val="005469FB"/>
    <w:pPr>
      <w:numPr>
        <w:ilvl w:val="5"/>
      </w:numPr>
    </w:pPr>
  </w:style>
  <w:style w:type="paragraph" w:customStyle="1" w:styleId="BulletTextIndent6">
    <w:name w:val="Bullet Text Indent 6"/>
    <w:basedOn w:val="BulletTextIndent5"/>
    <w:uiPriority w:val="99"/>
    <w:semiHidden/>
    <w:qFormat/>
    <w:rsid w:val="005469FB"/>
    <w:pPr>
      <w:numPr>
        <w:ilvl w:val="6"/>
      </w:numPr>
    </w:pPr>
  </w:style>
  <w:style w:type="paragraph" w:customStyle="1" w:styleId="BulletTextIndent7">
    <w:name w:val="Bullet Text Indent 7"/>
    <w:basedOn w:val="BulletTextIndent6"/>
    <w:uiPriority w:val="99"/>
    <w:semiHidden/>
    <w:qFormat/>
    <w:rsid w:val="005469FB"/>
    <w:pPr>
      <w:numPr>
        <w:ilvl w:val="7"/>
      </w:numPr>
    </w:pPr>
  </w:style>
  <w:style w:type="paragraph" w:customStyle="1" w:styleId="BulletTextIndent8">
    <w:name w:val="Bullet Text Indent 8"/>
    <w:basedOn w:val="BulletTextIndent7"/>
    <w:uiPriority w:val="99"/>
    <w:semiHidden/>
    <w:qFormat/>
    <w:rsid w:val="005469FB"/>
    <w:pPr>
      <w:numPr>
        <w:ilvl w:val="8"/>
      </w:numPr>
    </w:pPr>
  </w:style>
  <w:style w:type="paragraph" w:customStyle="1" w:styleId="Appendix">
    <w:name w:val="Appendix"/>
    <w:basedOn w:val="Normal"/>
    <w:next w:val="AppendixTitle"/>
    <w:uiPriority w:val="99"/>
    <w:semiHidden/>
    <w:qFormat/>
    <w:rsid w:val="005469FB"/>
    <w:pPr>
      <w:jc w:val="center"/>
    </w:pPr>
    <w:rPr>
      <w:b/>
      <w:caps/>
      <w:sz w:val="28"/>
    </w:rPr>
  </w:style>
  <w:style w:type="paragraph" w:customStyle="1" w:styleId="AppendixTitle">
    <w:name w:val="Appendix Title"/>
    <w:basedOn w:val="Appendix"/>
    <w:uiPriority w:val="99"/>
    <w:semiHidden/>
    <w:qFormat/>
    <w:rsid w:val="005469FB"/>
    <w:pPr>
      <w:outlineLvl w:val="0"/>
    </w:pPr>
    <w:rPr>
      <w:caps w:val="0"/>
      <w:noProof/>
      <w:sz w:val="20"/>
    </w:rPr>
  </w:style>
  <w:style w:type="paragraph" w:customStyle="1" w:styleId="AppendixHeadingL1">
    <w:name w:val="Appendix Heading L1"/>
    <w:basedOn w:val="Normal"/>
    <w:next w:val="AppendixHeadingL2"/>
    <w:uiPriority w:val="99"/>
    <w:semiHidden/>
    <w:qFormat/>
    <w:rsid w:val="005469FB"/>
    <w:pPr>
      <w:spacing w:before="360"/>
      <w:outlineLvl w:val="1"/>
    </w:pPr>
    <w:rPr>
      <w:b/>
    </w:rPr>
  </w:style>
  <w:style w:type="paragraph" w:customStyle="1" w:styleId="AppendixHeadingL2">
    <w:name w:val="Appendix Heading L2"/>
    <w:basedOn w:val="AppendixHeadingL1"/>
    <w:next w:val="AppendixHeadingL3"/>
    <w:uiPriority w:val="99"/>
    <w:semiHidden/>
    <w:qFormat/>
    <w:rsid w:val="005469FB"/>
    <w:pPr>
      <w:numPr>
        <w:ilvl w:val="2"/>
      </w:numPr>
      <w:spacing w:before="240"/>
      <w:outlineLvl w:val="2"/>
    </w:pPr>
  </w:style>
  <w:style w:type="paragraph" w:customStyle="1" w:styleId="AppendixHeadingL3">
    <w:name w:val="Appendix Heading L3"/>
    <w:basedOn w:val="AppendixHeadingL2"/>
    <w:next w:val="AppendixParagraphL1"/>
    <w:uiPriority w:val="99"/>
    <w:semiHidden/>
    <w:qFormat/>
    <w:rsid w:val="005469FB"/>
    <w:pPr>
      <w:numPr>
        <w:ilvl w:val="3"/>
      </w:numPr>
      <w:spacing w:before="120"/>
      <w:outlineLvl w:val="3"/>
    </w:pPr>
  </w:style>
  <w:style w:type="paragraph" w:customStyle="1" w:styleId="AppendixHeadingL4">
    <w:name w:val="Appendix Heading L4"/>
    <w:basedOn w:val="AppendixHeadingL3"/>
    <w:next w:val="AppendixParagraphL1"/>
    <w:uiPriority w:val="99"/>
    <w:semiHidden/>
    <w:qFormat/>
    <w:rsid w:val="005469FB"/>
  </w:style>
  <w:style w:type="paragraph" w:customStyle="1" w:styleId="AppendixParagraphL1">
    <w:name w:val="Appendix Paragraph L1"/>
    <w:basedOn w:val="Normal"/>
    <w:uiPriority w:val="99"/>
    <w:semiHidden/>
    <w:qFormat/>
    <w:rsid w:val="005469FB"/>
    <w:pPr>
      <w:outlineLvl w:val="4"/>
    </w:pPr>
  </w:style>
  <w:style w:type="paragraph" w:customStyle="1" w:styleId="AppendixParagraphL2">
    <w:name w:val="Appendix Paragraph L2"/>
    <w:basedOn w:val="AppendixParagraphL1"/>
    <w:uiPriority w:val="99"/>
    <w:semiHidden/>
    <w:qFormat/>
    <w:rsid w:val="005469FB"/>
    <w:pPr>
      <w:numPr>
        <w:ilvl w:val="5"/>
      </w:numPr>
      <w:ind w:left="2382" w:hanging="794"/>
      <w:outlineLvl w:val="5"/>
    </w:pPr>
  </w:style>
  <w:style w:type="paragraph" w:customStyle="1" w:styleId="AppendixParagraphL3">
    <w:name w:val="Appendix Paragraph L3"/>
    <w:basedOn w:val="AppendixParagraphL2"/>
    <w:uiPriority w:val="99"/>
    <w:semiHidden/>
    <w:qFormat/>
    <w:rsid w:val="005469FB"/>
    <w:pPr>
      <w:numPr>
        <w:ilvl w:val="6"/>
      </w:numPr>
      <w:ind w:left="2382" w:hanging="794"/>
      <w:outlineLvl w:val="6"/>
    </w:pPr>
  </w:style>
  <w:style w:type="paragraph" w:customStyle="1" w:styleId="AppendixParagraphL4">
    <w:name w:val="Appendix Paragraph L4"/>
    <w:basedOn w:val="AppendixParagraphL3"/>
    <w:uiPriority w:val="99"/>
    <w:semiHidden/>
    <w:qFormat/>
    <w:rsid w:val="005469FB"/>
    <w:pPr>
      <w:numPr>
        <w:ilvl w:val="7"/>
      </w:numPr>
      <w:ind w:left="2382" w:hanging="794"/>
      <w:outlineLvl w:val="7"/>
    </w:pPr>
  </w:style>
  <w:style w:type="paragraph" w:customStyle="1" w:styleId="AppendixParagraphL5">
    <w:name w:val="Appendix Paragraph L5"/>
    <w:basedOn w:val="AppendixParagraphL4"/>
    <w:uiPriority w:val="99"/>
    <w:semiHidden/>
    <w:qFormat/>
    <w:rsid w:val="005469FB"/>
    <w:pPr>
      <w:numPr>
        <w:ilvl w:val="8"/>
      </w:numPr>
      <w:ind w:left="2382" w:hanging="794"/>
    </w:pPr>
  </w:style>
  <w:style w:type="paragraph" w:customStyle="1" w:styleId="AppendixParagraphL6">
    <w:name w:val="Appendix Paragraph L6"/>
    <w:basedOn w:val="AppendixParagraphL5"/>
    <w:uiPriority w:val="99"/>
    <w:semiHidden/>
    <w:qFormat/>
    <w:rsid w:val="005469FB"/>
  </w:style>
  <w:style w:type="paragraph" w:customStyle="1" w:styleId="AppendixParagraphL7">
    <w:name w:val="Appendix Paragraph L7"/>
    <w:basedOn w:val="AppendixParagraphL6"/>
    <w:uiPriority w:val="99"/>
    <w:semiHidden/>
    <w:qFormat/>
    <w:rsid w:val="005469FB"/>
  </w:style>
  <w:style w:type="paragraph" w:customStyle="1" w:styleId="AppendixParagraphL8">
    <w:name w:val="Appendix Paragraph L8"/>
    <w:basedOn w:val="AppendixParagraphL7"/>
    <w:uiPriority w:val="99"/>
    <w:semiHidden/>
    <w:qFormat/>
    <w:rsid w:val="005469FB"/>
  </w:style>
  <w:style w:type="paragraph" w:customStyle="1" w:styleId="Schedule">
    <w:name w:val="Schedule"/>
    <w:basedOn w:val="Normal"/>
    <w:next w:val="ScheduleTitle"/>
    <w:uiPriority w:val="99"/>
    <w:semiHidden/>
    <w:qFormat/>
    <w:rsid w:val="005469FB"/>
    <w:pPr>
      <w:pageBreakBefore/>
      <w:jc w:val="center"/>
    </w:pPr>
    <w:rPr>
      <w:b/>
      <w:sz w:val="28"/>
    </w:rPr>
  </w:style>
  <w:style w:type="paragraph" w:customStyle="1" w:styleId="ScheduleTitle">
    <w:name w:val="Schedule Title"/>
    <w:basedOn w:val="Schedule"/>
    <w:next w:val="Part"/>
    <w:uiPriority w:val="99"/>
    <w:semiHidden/>
    <w:qFormat/>
    <w:rsid w:val="005469FB"/>
    <w:pPr>
      <w:pageBreakBefore w:val="0"/>
      <w:spacing w:after="360"/>
      <w:outlineLvl w:val="0"/>
    </w:pPr>
    <w:rPr>
      <w:noProof/>
    </w:rPr>
  </w:style>
  <w:style w:type="paragraph" w:customStyle="1" w:styleId="Part">
    <w:name w:val="Part"/>
    <w:basedOn w:val="ScheduleTitle"/>
    <w:next w:val="PartTitle"/>
    <w:uiPriority w:val="99"/>
    <w:semiHidden/>
    <w:qFormat/>
    <w:rsid w:val="005469FB"/>
    <w:pPr>
      <w:spacing w:before="360" w:after="120"/>
      <w:outlineLvl w:val="9"/>
    </w:pPr>
  </w:style>
  <w:style w:type="paragraph" w:customStyle="1" w:styleId="PartTitle">
    <w:name w:val="Part Title"/>
    <w:basedOn w:val="Part"/>
    <w:next w:val="ScheduleHeadingL1"/>
    <w:uiPriority w:val="99"/>
    <w:semiHidden/>
    <w:qFormat/>
    <w:rsid w:val="005469FB"/>
    <w:pPr>
      <w:spacing w:before="120" w:after="360"/>
      <w:outlineLvl w:val="1"/>
    </w:pPr>
  </w:style>
  <w:style w:type="paragraph" w:customStyle="1" w:styleId="ScheduleHeadingL1">
    <w:name w:val="Schedule Heading L1"/>
    <w:basedOn w:val="Normal"/>
    <w:next w:val="ScheduleHeadingL2"/>
    <w:uiPriority w:val="99"/>
    <w:semiHidden/>
    <w:qFormat/>
    <w:rsid w:val="005469FB"/>
    <w:pPr>
      <w:spacing w:before="360"/>
      <w:outlineLvl w:val="2"/>
    </w:pPr>
    <w:rPr>
      <w:b/>
    </w:rPr>
  </w:style>
  <w:style w:type="paragraph" w:customStyle="1" w:styleId="ScheduleHeadingL2">
    <w:name w:val="Schedule Heading L2"/>
    <w:basedOn w:val="ScheduleHeadingL1"/>
    <w:next w:val="ScheduleHeadingL3"/>
    <w:uiPriority w:val="99"/>
    <w:semiHidden/>
    <w:qFormat/>
    <w:rsid w:val="005469FB"/>
    <w:pPr>
      <w:numPr>
        <w:ilvl w:val="3"/>
      </w:numPr>
      <w:spacing w:before="240"/>
      <w:outlineLvl w:val="3"/>
    </w:pPr>
  </w:style>
  <w:style w:type="paragraph" w:customStyle="1" w:styleId="ScheduleHeadingL3">
    <w:name w:val="Schedule Heading L3"/>
    <w:basedOn w:val="ScheduleHeadingL2"/>
    <w:next w:val="ScheduleParagraphL1"/>
    <w:uiPriority w:val="99"/>
    <w:semiHidden/>
    <w:qFormat/>
    <w:rsid w:val="005469FB"/>
    <w:pPr>
      <w:numPr>
        <w:ilvl w:val="4"/>
      </w:numPr>
      <w:spacing w:before="120"/>
      <w:outlineLvl w:val="4"/>
    </w:pPr>
  </w:style>
  <w:style w:type="paragraph" w:customStyle="1" w:styleId="ScheduleHeadingL4">
    <w:name w:val="Schedule Heading L4"/>
    <w:basedOn w:val="ScheduleHeadingL3"/>
    <w:next w:val="ScheduleParagraphL1"/>
    <w:uiPriority w:val="99"/>
    <w:semiHidden/>
    <w:qFormat/>
    <w:rsid w:val="005469FB"/>
  </w:style>
  <w:style w:type="paragraph" w:customStyle="1" w:styleId="ScheduleParagraphL1">
    <w:name w:val="Schedule Paragraph L1"/>
    <w:basedOn w:val="Normal"/>
    <w:uiPriority w:val="99"/>
    <w:semiHidden/>
    <w:qFormat/>
    <w:rsid w:val="005469FB"/>
    <w:pPr>
      <w:outlineLvl w:val="5"/>
    </w:pPr>
  </w:style>
  <w:style w:type="paragraph" w:customStyle="1" w:styleId="ScheduleParagraphL2">
    <w:name w:val="Schedule Paragraph L2"/>
    <w:basedOn w:val="ScheduleParagraphL1"/>
    <w:uiPriority w:val="99"/>
    <w:semiHidden/>
    <w:qFormat/>
    <w:rsid w:val="005469FB"/>
    <w:pPr>
      <w:numPr>
        <w:ilvl w:val="6"/>
      </w:numPr>
      <w:ind w:left="2382" w:hanging="794"/>
      <w:outlineLvl w:val="6"/>
    </w:pPr>
  </w:style>
  <w:style w:type="paragraph" w:customStyle="1" w:styleId="ScheduleParagraphL3">
    <w:name w:val="Schedule Paragraph L3"/>
    <w:basedOn w:val="ScheduleParagraphL2"/>
    <w:uiPriority w:val="99"/>
    <w:semiHidden/>
    <w:qFormat/>
    <w:rsid w:val="005469FB"/>
    <w:pPr>
      <w:numPr>
        <w:ilvl w:val="7"/>
      </w:numPr>
      <w:ind w:left="2382" w:hanging="794"/>
      <w:outlineLvl w:val="7"/>
    </w:pPr>
  </w:style>
  <w:style w:type="paragraph" w:customStyle="1" w:styleId="ScheduleParagraphL4">
    <w:name w:val="Schedule Paragraph L4"/>
    <w:basedOn w:val="ScheduleParagraphL3"/>
    <w:uiPriority w:val="99"/>
    <w:semiHidden/>
    <w:qFormat/>
    <w:rsid w:val="005469FB"/>
    <w:pPr>
      <w:numPr>
        <w:ilvl w:val="8"/>
      </w:numPr>
      <w:ind w:left="2382" w:hanging="794"/>
      <w:outlineLvl w:val="8"/>
    </w:pPr>
  </w:style>
  <w:style w:type="paragraph" w:customStyle="1" w:styleId="ScheduleParagraphL5">
    <w:name w:val="Schedule Paragraph L5"/>
    <w:basedOn w:val="ScheduleParagraphL4"/>
    <w:uiPriority w:val="99"/>
    <w:semiHidden/>
    <w:qFormat/>
    <w:rsid w:val="005469FB"/>
  </w:style>
  <w:style w:type="paragraph" w:customStyle="1" w:styleId="ScheduleParagraphL6">
    <w:name w:val="Schedule Paragraph L6"/>
    <w:basedOn w:val="ScheduleParagraphL5"/>
    <w:uiPriority w:val="99"/>
    <w:semiHidden/>
    <w:qFormat/>
    <w:rsid w:val="005469FB"/>
  </w:style>
  <w:style w:type="paragraph" w:customStyle="1" w:styleId="ScheduleParagraphL7">
    <w:name w:val="Schedule Paragraph L7"/>
    <w:basedOn w:val="ScheduleParagraphL6"/>
    <w:uiPriority w:val="99"/>
    <w:semiHidden/>
    <w:qFormat/>
    <w:rsid w:val="005469FB"/>
  </w:style>
  <w:style w:type="paragraph" w:customStyle="1" w:styleId="ScheduleParagraphL8">
    <w:name w:val="Schedule Paragraph L8"/>
    <w:basedOn w:val="ScheduleParagraphL7"/>
    <w:uiPriority w:val="99"/>
    <w:semiHidden/>
    <w:qFormat/>
    <w:rsid w:val="005469FB"/>
  </w:style>
  <w:style w:type="numbering" w:customStyle="1" w:styleId="BodyTextList">
    <w:name w:val="Body Text List"/>
    <w:uiPriority w:val="99"/>
    <w:rsid w:val="005469FB"/>
    <w:pPr>
      <w:numPr>
        <w:numId w:val="14"/>
      </w:numPr>
    </w:pPr>
  </w:style>
  <w:style w:type="numbering" w:customStyle="1" w:styleId="BulletTextList">
    <w:name w:val="Bullet Text List"/>
    <w:uiPriority w:val="99"/>
    <w:rsid w:val="005469FB"/>
    <w:pPr>
      <w:numPr>
        <w:numId w:val="15"/>
      </w:numPr>
    </w:pPr>
  </w:style>
  <w:style w:type="numbering" w:customStyle="1" w:styleId="NumberedHeadings">
    <w:name w:val="Numbered Headings"/>
    <w:uiPriority w:val="99"/>
    <w:rsid w:val="005469FB"/>
    <w:pPr>
      <w:numPr>
        <w:numId w:val="24"/>
      </w:numPr>
    </w:pPr>
  </w:style>
  <w:style w:type="numbering" w:customStyle="1" w:styleId="ListNumberList">
    <w:name w:val="List Number List"/>
    <w:uiPriority w:val="99"/>
    <w:rsid w:val="005469FB"/>
    <w:pPr>
      <w:numPr>
        <w:numId w:val="23"/>
      </w:numPr>
    </w:pPr>
  </w:style>
  <w:style w:type="numbering" w:customStyle="1" w:styleId="ListNumber2List">
    <w:name w:val="List Number 2 List"/>
    <w:uiPriority w:val="99"/>
    <w:rsid w:val="005469FB"/>
    <w:pPr>
      <w:numPr>
        <w:numId w:val="18"/>
      </w:numPr>
    </w:pPr>
  </w:style>
  <w:style w:type="numbering" w:customStyle="1" w:styleId="ListNumber3List">
    <w:name w:val="List Number 3 List"/>
    <w:uiPriority w:val="99"/>
    <w:rsid w:val="005469FB"/>
    <w:pPr>
      <w:numPr>
        <w:numId w:val="19"/>
      </w:numPr>
    </w:pPr>
  </w:style>
  <w:style w:type="numbering" w:customStyle="1" w:styleId="ListNumber4List">
    <w:name w:val="List Number 4 List"/>
    <w:uiPriority w:val="99"/>
    <w:rsid w:val="005469FB"/>
    <w:pPr>
      <w:numPr>
        <w:numId w:val="21"/>
      </w:numPr>
    </w:pPr>
  </w:style>
  <w:style w:type="numbering" w:customStyle="1" w:styleId="AppendixList">
    <w:name w:val="Appendix List"/>
    <w:uiPriority w:val="99"/>
    <w:rsid w:val="005469FB"/>
    <w:pPr>
      <w:numPr>
        <w:numId w:val="2"/>
      </w:numPr>
    </w:pPr>
  </w:style>
  <w:style w:type="numbering" w:customStyle="1" w:styleId="ScheduleList">
    <w:name w:val="Schedule List"/>
    <w:uiPriority w:val="99"/>
    <w:rsid w:val="005469FB"/>
    <w:pPr>
      <w:numPr>
        <w:numId w:val="27"/>
      </w:numPr>
    </w:pPr>
  </w:style>
  <w:style w:type="paragraph" w:styleId="EndnoteText">
    <w:name w:val="endnote text"/>
    <w:basedOn w:val="Normal"/>
    <w:link w:val="EndnoteTextChar"/>
    <w:uiPriority w:val="99"/>
    <w:semiHidden/>
    <w:rsid w:val="005469FB"/>
    <w:pPr>
      <w:spacing w:before="60" w:after="60"/>
    </w:pPr>
    <w:rPr>
      <w:sz w:val="16"/>
      <w:szCs w:val="20"/>
    </w:rPr>
  </w:style>
  <w:style w:type="character" w:customStyle="1" w:styleId="EndnoteTextChar">
    <w:name w:val="Endnote Text Char"/>
    <w:basedOn w:val="DefaultParagraphFont"/>
    <w:link w:val="EndnoteText"/>
    <w:uiPriority w:val="99"/>
    <w:semiHidden/>
    <w:rsid w:val="005469FB"/>
    <w:rPr>
      <w:rFonts w:ascii="Arial" w:hAnsi="Arial"/>
      <w:sz w:val="16"/>
      <w:szCs w:val="20"/>
    </w:rPr>
  </w:style>
  <w:style w:type="paragraph" w:styleId="FootnoteText">
    <w:name w:val="footnote text"/>
    <w:basedOn w:val="Normal"/>
    <w:link w:val="FootnoteTextChar"/>
    <w:uiPriority w:val="99"/>
    <w:semiHidden/>
    <w:rsid w:val="005469FB"/>
    <w:pPr>
      <w:spacing w:before="60" w:after="60"/>
    </w:pPr>
    <w:rPr>
      <w:sz w:val="16"/>
      <w:szCs w:val="20"/>
    </w:rPr>
  </w:style>
  <w:style w:type="character" w:customStyle="1" w:styleId="FootnoteTextChar">
    <w:name w:val="Footnote Text Char"/>
    <w:basedOn w:val="DefaultParagraphFont"/>
    <w:link w:val="FootnoteText"/>
    <w:uiPriority w:val="99"/>
    <w:semiHidden/>
    <w:rsid w:val="005469FB"/>
    <w:rPr>
      <w:rFonts w:ascii="Arial" w:hAnsi="Arial"/>
      <w:sz w:val="16"/>
      <w:szCs w:val="20"/>
    </w:rPr>
  </w:style>
  <w:style w:type="paragraph" w:styleId="TOC1">
    <w:name w:val="toc 1"/>
    <w:basedOn w:val="Normal"/>
    <w:autoRedefine/>
    <w:uiPriority w:val="39"/>
    <w:semiHidden/>
    <w:rsid w:val="005469FB"/>
    <w:pPr>
      <w:tabs>
        <w:tab w:val="left" w:pos="720"/>
        <w:tab w:val="right" w:pos="9016"/>
      </w:tabs>
      <w:spacing w:before="0"/>
    </w:pPr>
  </w:style>
  <w:style w:type="paragraph" w:styleId="TOC2">
    <w:name w:val="toc 2"/>
    <w:basedOn w:val="TOC1"/>
    <w:autoRedefine/>
    <w:uiPriority w:val="39"/>
    <w:semiHidden/>
    <w:rsid w:val="005469FB"/>
    <w:pPr>
      <w:tabs>
        <w:tab w:val="left" w:pos="0"/>
      </w:tabs>
    </w:pPr>
  </w:style>
  <w:style w:type="paragraph" w:styleId="TOC3">
    <w:name w:val="toc 3"/>
    <w:basedOn w:val="TOC2"/>
    <w:autoRedefine/>
    <w:uiPriority w:val="39"/>
    <w:semiHidden/>
    <w:rsid w:val="005469FB"/>
    <w:pPr>
      <w:spacing w:after="100"/>
    </w:pPr>
  </w:style>
  <w:style w:type="character" w:styleId="Hyperlink">
    <w:name w:val="Hyperlink"/>
    <w:basedOn w:val="DefaultParagraphFont"/>
    <w:uiPriority w:val="99"/>
    <w:semiHidden/>
    <w:rsid w:val="005469FB"/>
    <w:rPr>
      <w:color w:val="0563C1" w:themeColor="hyperlink"/>
      <w:u w:val="single"/>
    </w:rPr>
  </w:style>
  <w:style w:type="character" w:styleId="FootnoteReference">
    <w:name w:val="footnote reference"/>
    <w:basedOn w:val="DefaultParagraphFont"/>
    <w:uiPriority w:val="99"/>
    <w:semiHidden/>
    <w:rsid w:val="005469FB"/>
    <w:rPr>
      <w:vertAlign w:val="superscript"/>
    </w:rPr>
  </w:style>
  <w:style w:type="character" w:styleId="EndnoteReference">
    <w:name w:val="endnote reference"/>
    <w:basedOn w:val="DefaultParagraphFont"/>
    <w:uiPriority w:val="99"/>
    <w:semiHidden/>
    <w:rsid w:val="005469FB"/>
    <w:rPr>
      <w:vertAlign w:val="superscript"/>
    </w:rPr>
  </w:style>
  <w:style w:type="paragraph" w:customStyle="1" w:styleId="Header1">
    <w:name w:val="Header 1"/>
    <w:basedOn w:val="Normal"/>
    <w:uiPriority w:val="99"/>
    <w:semiHidden/>
    <w:qFormat/>
    <w:rsid w:val="005469FB"/>
    <w:pPr>
      <w:jc w:val="right"/>
    </w:pPr>
    <w:rPr>
      <w:sz w:val="14"/>
    </w:rPr>
  </w:style>
  <w:style w:type="paragraph" w:customStyle="1" w:styleId="Header2">
    <w:name w:val="Header 2"/>
    <w:basedOn w:val="Header1"/>
    <w:uiPriority w:val="99"/>
    <w:semiHidden/>
    <w:qFormat/>
    <w:rsid w:val="005469FB"/>
    <w:pPr>
      <w:spacing w:before="0" w:after="0" w:line="240" w:lineRule="auto"/>
      <w:jc w:val="left"/>
    </w:pPr>
    <w:rPr>
      <w:b/>
      <w:sz w:val="24"/>
    </w:rPr>
  </w:style>
  <w:style w:type="paragraph" w:customStyle="1" w:styleId="Header3">
    <w:name w:val="Header 3"/>
    <w:basedOn w:val="Header2"/>
    <w:uiPriority w:val="99"/>
    <w:semiHidden/>
    <w:qFormat/>
    <w:rsid w:val="005469FB"/>
  </w:style>
  <w:style w:type="paragraph" w:customStyle="1" w:styleId="Footer1">
    <w:name w:val="Footer 1"/>
    <w:basedOn w:val="Normal"/>
    <w:uiPriority w:val="99"/>
    <w:semiHidden/>
    <w:qFormat/>
    <w:rsid w:val="005469FB"/>
    <w:pPr>
      <w:spacing w:before="0" w:after="0" w:line="240" w:lineRule="auto"/>
    </w:pPr>
    <w:rPr>
      <w:sz w:val="16"/>
    </w:rPr>
  </w:style>
  <w:style w:type="paragraph" w:customStyle="1" w:styleId="Footer2">
    <w:name w:val="Footer 2"/>
    <w:basedOn w:val="Footer1"/>
    <w:uiPriority w:val="99"/>
    <w:semiHidden/>
    <w:qFormat/>
    <w:rsid w:val="005469FB"/>
    <w:rPr>
      <w:sz w:val="12"/>
    </w:rPr>
  </w:style>
  <w:style w:type="paragraph" w:customStyle="1" w:styleId="Footer3">
    <w:name w:val="Footer 3"/>
    <w:basedOn w:val="Footer2"/>
    <w:uiPriority w:val="99"/>
    <w:semiHidden/>
    <w:qFormat/>
    <w:rsid w:val="005469FB"/>
  </w:style>
  <w:style w:type="paragraph" w:customStyle="1" w:styleId="RecipientText">
    <w:name w:val="Recipient Text"/>
    <w:basedOn w:val="Normal"/>
    <w:uiPriority w:val="99"/>
    <w:semiHidden/>
    <w:qFormat/>
    <w:rsid w:val="005469FB"/>
    <w:pPr>
      <w:spacing w:before="0" w:after="200" w:line="240" w:lineRule="auto"/>
    </w:pPr>
  </w:style>
  <w:style w:type="paragraph" w:customStyle="1" w:styleId="RecipientLabel">
    <w:name w:val="Recipient Label"/>
    <w:basedOn w:val="RecipientText"/>
    <w:uiPriority w:val="99"/>
    <w:semiHidden/>
    <w:qFormat/>
    <w:rsid w:val="005469FB"/>
    <w:rPr>
      <w:b/>
    </w:rPr>
  </w:style>
  <w:style w:type="paragraph" w:customStyle="1" w:styleId="RecipientText2">
    <w:name w:val="Recipient Text 2"/>
    <w:basedOn w:val="Normal"/>
    <w:uiPriority w:val="98"/>
    <w:semiHidden/>
    <w:qFormat/>
    <w:rsid w:val="005469FB"/>
    <w:pPr>
      <w:spacing w:before="0" w:after="0"/>
      <w:jc w:val="left"/>
    </w:pPr>
  </w:style>
  <w:style w:type="paragraph" w:customStyle="1" w:styleId="RecipientLabel2">
    <w:name w:val="Recipient Label 2"/>
    <w:basedOn w:val="RecipientText2"/>
    <w:uiPriority w:val="99"/>
    <w:semiHidden/>
    <w:qFormat/>
    <w:rsid w:val="005469FB"/>
    <w:rPr>
      <w:b/>
    </w:rPr>
  </w:style>
  <w:style w:type="paragraph" w:customStyle="1" w:styleId="OfficeDetails">
    <w:name w:val="Office Details"/>
    <w:basedOn w:val="Normal"/>
    <w:uiPriority w:val="99"/>
    <w:semiHidden/>
    <w:qFormat/>
    <w:rsid w:val="005469FB"/>
    <w:pPr>
      <w:spacing w:before="0" w:after="0" w:line="240" w:lineRule="auto"/>
    </w:pPr>
    <w:rPr>
      <w:sz w:val="14"/>
    </w:rPr>
  </w:style>
  <w:style w:type="paragraph" w:customStyle="1" w:styleId="DocumentReference">
    <w:name w:val="Document Reference"/>
    <w:basedOn w:val="Normal"/>
    <w:uiPriority w:val="99"/>
    <w:semiHidden/>
    <w:qFormat/>
    <w:rsid w:val="005469FB"/>
    <w:pPr>
      <w:spacing w:before="0" w:after="0" w:line="240" w:lineRule="auto"/>
      <w:jc w:val="left"/>
    </w:pPr>
    <w:rPr>
      <w:sz w:val="13"/>
    </w:rPr>
  </w:style>
  <w:style w:type="paragraph" w:customStyle="1" w:styleId="EnclosuresandCopiesText">
    <w:name w:val="Enclosures and Copies Text"/>
    <w:basedOn w:val="Normal"/>
    <w:uiPriority w:val="99"/>
    <w:semiHidden/>
    <w:qFormat/>
    <w:rsid w:val="005469FB"/>
    <w:pPr>
      <w:spacing w:before="0" w:after="200" w:line="240" w:lineRule="auto"/>
      <w:jc w:val="left"/>
    </w:pPr>
  </w:style>
  <w:style w:type="paragraph" w:customStyle="1" w:styleId="EnclosuresandCopiesLabel">
    <w:name w:val="Enclosures and Copies Label"/>
    <w:basedOn w:val="EnclosuresandCopiesText"/>
    <w:uiPriority w:val="99"/>
    <w:semiHidden/>
    <w:qFormat/>
    <w:rsid w:val="005469FB"/>
    <w:pPr>
      <w:spacing w:after="0"/>
    </w:pPr>
    <w:rPr>
      <w:b/>
    </w:rPr>
  </w:style>
  <w:style w:type="paragraph" w:customStyle="1" w:styleId="ReferenceText">
    <w:name w:val="Reference Text"/>
    <w:basedOn w:val="Normal"/>
    <w:uiPriority w:val="99"/>
    <w:semiHidden/>
    <w:qFormat/>
    <w:rsid w:val="005469FB"/>
    <w:pPr>
      <w:spacing w:before="0" w:after="200" w:line="240" w:lineRule="auto"/>
    </w:pPr>
  </w:style>
  <w:style w:type="paragraph" w:customStyle="1" w:styleId="ReferenceLabel">
    <w:name w:val="Reference Label"/>
    <w:basedOn w:val="ReferenceText"/>
    <w:uiPriority w:val="99"/>
    <w:semiHidden/>
    <w:qFormat/>
    <w:rsid w:val="005469FB"/>
    <w:rPr>
      <w:b/>
    </w:rPr>
  </w:style>
  <w:style w:type="paragraph" w:customStyle="1" w:styleId="Subject">
    <w:name w:val="Subject"/>
    <w:basedOn w:val="Normal"/>
    <w:uiPriority w:val="29"/>
    <w:semiHidden/>
    <w:qFormat/>
    <w:rsid w:val="005469FB"/>
    <w:pPr>
      <w:spacing w:before="0" w:after="0" w:line="240" w:lineRule="auto"/>
      <w:jc w:val="left"/>
    </w:pPr>
    <w:rPr>
      <w:b/>
    </w:rPr>
  </w:style>
  <w:style w:type="paragraph" w:customStyle="1" w:styleId="ReportHeading">
    <w:name w:val="Report Heading"/>
    <w:basedOn w:val="Normal"/>
    <w:uiPriority w:val="99"/>
    <w:semiHidden/>
    <w:qFormat/>
    <w:rsid w:val="005469FB"/>
    <w:pPr>
      <w:spacing w:before="2040" w:after="0"/>
      <w:jc w:val="center"/>
    </w:pPr>
    <w:rPr>
      <w:b/>
      <w:sz w:val="48"/>
    </w:rPr>
  </w:style>
  <w:style w:type="paragraph" w:customStyle="1" w:styleId="RegulatoryText">
    <w:name w:val="Regulatory Text"/>
    <w:basedOn w:val="Normal"/>
    <w:uiPriority w:val="99"/>
    <w:semiHidden/>
    <w:qFormat/>
    <w:rsid w:val="005469FB"/>
    <w:pPr>
      <w:spacing w:before="0" w:line="240" w:lineRule="auto"/>
      <w:jc w:val="left"/>
    </w:pPr>
    <w:rPr>
      <w:sz w:val="12"/>
    </w:rPr>
  </w:style>
  <w:style w:type="paragraph" w:customStyle="1" w:styleId="AuthorName">
    <w:name w:val="Author Name"/>
    <w:basedOn w:val="Normal"/>
    <w:uiPriority w:val="99"/>
    <w:semiHidden/>
    <w:qFormat/>
    <w:rsid w:val="005469FB"/>
    <w:pPr>
      <w:spacing w:before="0" w:after="0" w:line="240" w:lineRule="auto"/>
    </w:pPr>
  </w:style>
  <w:style w:type="paragraph" w:customStyle="1" w:styleId="AuthorNameLabel">
    <w:name w:val="Author Name Label"/>
    <w:basedOn w:val="AuthorName"/>
    <w:uiPriority w:val="29"/>
    <w:semiHidden/>
    <w:qFormat/>
    <w:rsid w:val="005469FB"/>
    <w:rPr>
      <w:b/>
      <w:sz w:val="16"/>
    </w:rPr>
  </w:style>
  <w:style w:type="paragraph" w:customStyle="1" w:styleId="PrivacyDeliveryOptions">
    <w:name w:val="Privacy Delivery Options"/>
    <w:basedOn w:val="Normal"/>
    <w:uiPriority w:val="99"/>
    <w:semiHidden/>
    <w:qFormat/>
    <w:rsid w:val="005469FB"/>
    <w:pPr>
      <w:spacing w:before="0" w:after="0" w:line="240" w:lineRule="auto"/>
    </w:pPr>
  </w:style>
  <w:style w:type="paragraph" w:customStyle="1" w:styleId="PrivacyDeliveryOptionsLabel">
    <w:name w:val="Privacy Delivery Options Label"/>
    <w:basedOn w:val="PrivacyDeliveryOptions"/>
    <w:uiPriority w:val="29"/>
    <w:semiHidden/>
    <w:qFormat/>
    <w:rsid w:val="005469FB"/>
    <w:pPr>
      <w:spacing w:line="280" w:lineRule="atLeast"/>
    </w:pPr>
    <w:rPr>
      <w:b/>
    </w:rPr>
  </w:style>
  <w:style w:type="paragraph" w:customStyle="1" w:styleId="DocumentTitle">
    <w:name w:val="Document Title"/>
    <w:basedOn w:val="Normal"/>
    <w:semiHidden/>
    <w:qFormat/>
    <w:rsid w:val="005469FB"/>
    <w:pPr>
      <w:spacing w:before="0" w:line="240" w:lineRule="auto"/>
    </w:pPr>
    <w:rPr>
      <w:b/>
      <w:caps/>
      <w:sz w:val="22"/>
    </w:rPr>
  </w:style>
  <w:style w:type="paragraph" w:customStyle="1" w:styleId="PartyText">
    <w:name w:val="Party Text"/>
    <w:basedOn w:val="Normal"/>
    <w:link w:val="PartyTextChar"/>
    <w:uiPriority w:val="99"/>
    <w:semiHidden/>
    <w:qFormat/>
    <w:rsid w:val="005469FB"/>
    <w:pPr>
      <w:numPr>
        <w:numId w:val="25"/>
      </w:numPr>
      <w:spacing w:before="0" w:after="0"/>
      <w:jc w:val="center"/>
    </w:pPr>
    <w:rPr>
      <w:b/>
    </w:rPr>
  </w:style>
  <w:style w:type="paragraph" w:customStyle="1" w:styleId="PartyName">
    <w:name w:val="Party Name"/>
    <w:basedOn w:val="PartyText"/>
    <w:link w:val="PartyNameChar"/>
    <w:uiPriority w:val="99"/>
    <w:semiHidden/>
    <w:qFormat/>
    <w:rsid w:val="005469FB"/>
  </w:style>
  <w:style w:type="paragraph" w:styleId="Salutation">
    <w:name w:val="Salutation"/>
    <w:basedOn w:val="Normal"/>
    <w:next w:val="Normal"/>
    <w:link w:val="SalutationChar"/>
    <w:uiPriority w:val="99"/>
    <w:semiHidden/>
    <w:rsid w:val="005469FB"/>
  </w:style>
  <w:style w:type="character" w:customStyle="1" w:styleId="SalutationChar">
    <w:name w:val="Salutation Char"/>
    <w:basedOn w:val="DefaultParagraphFont"/>
    <w:link w:val="Salutation"/>
    <w:uiPriority w:val="99"/>
    <w:semiHidden/>
    <w:rsid w:val="005469FB"/>
    <w:rPr>
      <w:rFonts w:ascii="Arial" w:hAnsi="Arial"/>
      <w:sz w:val="20"/>
    </w:rPr>
  </w:style>
  <w:style w:type="paragraph" w:customStyle="1" w:styleId="PageNo">
    <w:name w:val="Page No."/>
    <w:basedOn w:val="Normal"/>
    <w:uiPriority w:val="99"/>
    <w:semiHidden/>
    <w:qFormat/>
    <w:rsid w:val="005469FB"/>
    <w:pPr>
      <w:spacing w:before="400" w:after="0" w:line="240" w:lineRule="auto"/>
      <w:jc w:val="center"/>
    </w:pPr>
    <w:rPr>
      <w:sz w:val="18"/>
    </w:rPr>
  </w:style>
  <w:style w:type="paragraph" w:customStyle="1" w:styleId="CompanyName">
    <w:name w:val="Company Name"/>
    <w:basedOn w:val="OfficeDetails"/>
    <w:uiPriority w:val="99"/>
    <w:semiHidden/>
    <w:qFormat/>
    <w:rsid w:val="005469FB"/>
    <w:rPr>
      <w:sz w:val="10"/>
    </w:rPr>
  </w:style>
  <w:style w:type="paragraph" w:customStyle="1" w:styleId="ReferenceText2">
    <w:name w:val="Reference Text 2"/>
    <w:basedOn w:val="Normal"/>
    <w:uiPriority w:val="29"/>
    <w:semiHidden/>
    <w:qFormat/>
    <w:rsid w:val="005469FB"/>
    <w:pPr>
      <w:spacing w:before="0" w:after="0" w:line="240" w:lineRule="auto"/>
      <w:jc w:val="right"/>
    </w:pPr>
  </w:style>
  <w:style w:type="paragraph" w:customStyle="1" w:styleId="ReferenceLabel2">
    <w:name w:val="Reference Label 2"/>
    <w:basedOn w:val="ReferenceText2"/>
    <w:uiPriority w:val="29"/>
    <w:semiHidden/>
    <w:qFormat/>
    <w:rsid w:val="005469FB"/>
    <w:rPr>
      <w:b/>
    </w:rPr>
  </w:style>
  <w:style w:type="paragraph" w:customStyle="1" w:styleId="Valediction">
    <w:name w:val="Valediction"/>
    <w:basedOn w:val="Normal"/>
    <w:uiPriority w:val="98"/>
    <w:semiHidden/>
    <w:qFormat/>
    <w:rsid w:val="005469FB"/>
    <w:pPr>
      <w:spacing w:before="0" w:after="0" w:line="240" w:lineRule="auto"/>
    </w:pPr>
  </w:style>
  <w:style w:type="paragraph" w:customStyle="1" w:styleId="RecipientOptions">
    <w:name w:val="Recipient Options"/>
    <w:basedOn w:val="RecipientText"/>
    <w:uiPriority w:val="99"/>
    <w:semiHidden/>
    <w:qFormat/>
    <w:rsid w:val="005469FB"/>
    <w:rPr>
      <w:b/>
    </w:rPr>
  </w:style>
  <w:style w:type="paragraph" w:customStyle="1" w:styleId="AuthorCompany">
    <w:name w:val="Author Company"/>
    <w:basedOn w:val="AuthorName"/>
    <w:uiPriority w:val="99"/>
    <w:semiHidden/>
    <w:qFormat/>
    <w:rsid w:val="005469FB"/>
    <w:pPr>
      <w:spacing w:after="120"/>
    </w:pPr>
    <w:rPr>
      <w:b/>
    </w:rPr>
  </w:style>
  <w:style w:type="paragraph" w:customStyle="1" w:styleId="AuthorDetails">
    <w:name w:val="Author Details"/>
    <w:basedOn w:val="AuthorName"/>
    <w:uiPriority w:val="99"/>
    <w:semiHidden/>
    <w:qFormat/>
    <w:rsid w:val="005469FB"/>
    <w:rPr>
      <w:sz w:val="16"/>
    </w:rPr>
  </w:style>
  <w:style w:type="character" w:customStyle="1" w:styleId="PartyTextChar">
    <w:name w:val="Party Text Char"/>
    <w:basedOn w:val="DefaultParagraphFont"/>
    <w:link w:val="PartyText"/>
    <w:uiPriority w:val="99"/>
    <w:semiHidden/>
    <w:rsid w:val="005469FB"/>
    <w:rPr>
      <w:rFonts w:ascii="Arial" w:hAnsi="Arial"/>
      <w:b/>
      <w:sz w:val="20"/>
    </w:rPr>
  </w:style>
  <w:style w:type="character" w:customStyle="1" w:styleId="PartyNameChar">
    <w:name w:val="Party Name Char"/>
    <w:basedOn w:val="PartyTextChar"/>
    <w:link w:val="PartyName"/>
    <w:uiPriority w:val="99"/>
    <w:semiHidden/>
    <w:rsid w:val="005469FB"/>
    <w:rPr>
      <w:rFonts w:ascii="Arial" w:hAnsi="Arial"/>
      <w:b/>
      <w:sz w:val="20"/>
    </w:rPr>
  </w:style>
  <w:style w:type="paragraph" w:customStyle="1" w:styleId="FaxDisclaimer">
    <w:name w:val="Fax Disclaimer"/>
    <w:basedOn w:val="Normal"/>
    <w:uiPriority w:val="99"/>
    <w:semiHidden/>
    <w:qFormat/>
    <w:rsid w:val="005469FB"/>
    <w:pPr>
      <w:spacing w:before="0" w:after="0" w:line="240" w:lineRule="auto"/>
      <w:jc w:val="left"/>
    </w:pPr>
  </w:style>
  <w:style w:type="paragraph" w:customStyle="1" w:styleId="AgreementTitle">
    <w:name w:val="Agreement Title"/>
    <w:basedOn w:val="Normal"/>
    <w:uiPriority w:val="99"/>
    <w:semiHidden/>
    <w:qFormat/>
    <w:rsid w:val="005469FB"/>
    <w:pPr>
      <w:jc w:val="center"/>
    </w:pPr>
    <w:rPr>
      <w:b/>
      <w:sz w:val="28"/>
    </w:rPr>
  </w:style>
  <w:style w:type="character" w:customStyle="1" w:styleId="Definition">
    <w:name w:val="Definition"/>
    <w:basedOn w:val="DefaultParagraphFont"/>
    <w:uiPriority w:val="99"/>
    <w:semiHidden/>
    <w:qFormat/>
    <w:rsid w:val="005469FB"/>
    <w:rPr>
      <w:b/>
    </w:rPr>
  </w:style>
  <w:style w:type="paragraph" w:customStyle="1" w:styleId="ReportHeading2">
    <w:name w:val="Report Heading 2"/>
    <w:basedOn w:val="ReportHeading"/>
    <w:uiPriority w:val="99"/>
    <w:semiHidden/>
    <w:qFormat/>
    <w:rsid w:val="005469FB"/>
    <w:pPr>
      <w:spacing w:before="1800"/>
    </w:pPr>
    <w:rPr>
      <w:sz w:val="40"/>
    </w:rPr>
  </w:style>
  <w:style w:type="paragraph" w:customStyle="1" w:styleId="ReportDetails">
    <w:name w:val="Report Details"/>
    <w:basedOn w:val="ReportHeading2"/>
    <w:uiPriority w:val="99"/>
    <w:semiHidden/>
    <w:qFormat/>
    <w:rsid w:val="005469FB"/>
    <w:pPr>
      <w:spacing w:before="1760"/>
    </w:pPr>
    <w:rPr>
      <w:sz w:val="24"/>
    </w:rPr>
  </w:style>
  <w:style w:type="paragraph" w:styleId="TOC5">
    <w:name w:val="toc 5"/>
    <w:basedOn w:val="TOC4"/>
    <w:autoRedefine/>
    <w:uiPriority w:val="39"/>
    <w:semiHidden/>
    <w:rsid w:val="005469FB"/>
    <w:pPr>
      <w:numPr>
        <w:numId w:val="28"/>
      </w:numPr>
      <w:tabs>
        <w:tab w:val="left" w:pos="0"/>
        <w:tab w:val="left" w:pos="1361"/>
        <w:tab w:val="right" w:leader="dot" w:pos="9015"/>
      </w:tabs>
      <w:contextualSpacing/>
    </w:pPr>
    <w:rPr>
      <w:caps/>
    </w:rPr>
  </w:style>
  <w:style w:type="paragraph" w:styleId="TOC6">
    <w:name w:val="toc 6"/>
    <w:basedOn w:val="Normal"/>
    <w:autoRedefine/>
    <w:uiPriority w:val="39"/>
    <w:semiHidden/>
    <w:rsid w:val="005469FB"/>
    <w:pPr>
      <w:numPr>
        <w:numId w:val="29"/>
      </w:numPr>
      <w:tabs>
        <w:tab w:val="left" w:pos="0"/>
        <w:tab w:val="left" w:pos="1361"/>
        <w:tab w:val="right" w:leader="dot" w:pos="9015"/>
      </w:tabs>
      <w:spacing w:before="0" w:after="100"/>
      <w:contextualSpacing/>
      <w:jc w:val="left"/>
    </w:pPr>
    <w:rPr>
      <w:caps/>
      <w:noProof/>
    </w:rPr>
  </w:style>
  <w:style w:type="paragraph" w:styleId="TOC7">
    <w:name w:val="toc 7"/>
    <w:basedOn w:val="Normal"/>
    <w:autoRedefine/>
    <w:uiPriority w:val="39"/>
    <w:semiHidden/>
    <w:rsid w:val="005469FB"/>
    <w:pPr>
      <w:numPr>
        <w:numId w:val="30"/>
      </w:numPr>
      <w:tabs>
        <w:tab w:val="left" w:pos="0"/>
        <w:tab w:val="left" w:pos="1361"/>
        <w:tab w:val="right" w:leader="dot" w:pos="9015"/>
      </w:tabs>
      <w:spacing w:before="0" w:after="100"/>
      <w:contextualSpacing/>
    </w:pPr>
    <w:rPr>
      <w:caps/>
    </w:rPr>
  </w:style>
  <w:style w:type="paragraph" w:styleId="TOCHeading">
    <w:name w:val="TOC Heading"/>
    <w:basedOn w:val="Normal"/>
    <w:uiPriority w:val="99"/>
    <w:semiHidden/>
    <w:qFormat/>
    <w:rsid w:val="005469FB"/>
    <w:pPr>
      <w:keepNext/>
      <w:keepLines/>
      <w:jc w:val="center"/>
    </w:pPr>
    <w:rPr>
      <w:rFonts w:eastAsiaTheme="majorEastAsia" w:cstheme="majorBidi"/>
      <w:b/>
      <w:caps/>
      <w:szCs w:val="32"/>
      <w:lang w:val="en-US"/>
    </w:rPr>
  </w:style>
  <w:style w:type="character" w:styleId="CommentReference">
    <w:name w:val="annotation reference"/>
    <w:basedOn w:val="DefaultParagraphFont"/>
    <w:uiPriority w:val="99"/>
    <w:semiHidden/>
    <w:rsid w:val="005469FB"/>
    <w:rPr>
      <w:sz w:val="16"/>
      <w:szCs w:val="16"/>
    </w:rPr>
  </w:style>
  <w:style w:type="paragraph" w:styleId="CommentText">
    <w:name w:val="annotation text"/>
    <w:basedOn w:val="Normal"/>
    <w:link w:val="CommentTextChar"/>
    <w:uiPriority w:val="99"/>
    <w:semiHidden/>
    <w:rsid w:val="005469FB"/>
    <w:pPr>
      <w:spacing w:line="240" w:lineRule="auto"/>
    </w:pPr>
    <w:rPr>
      <w:szCs w:val="20"/>
    </w:rPr>
  </w:style>
  <w:style w:type="character" w:customStyle="1" w:styleId="CommentTextChar">
    <w:name w:val="Comment Text Char"/>
    <w:basedOn w:val="DefaultParagraphFont"/>
    <w:link w:val="CommentText"/>
    <w:uiPriority w:val="99"/>
    <w:semiHidden/>
    <w:rsid w:val="005469FB"/>
    <w:rPr>
      <w:rFonts w:ascii="Arial" w:hAnsi="Arial"/>
      <w:sz w:val="20"/>
      <w:szCs w:val="20"/>
    </w:rPr>
  </w:style>
  <w:style w:type="paragraph" w:styleId="CommentSubject">
    <w:name w:val="annotation subject"/>
    <w:basedOn w:val="CommentText"/>
    <w:next w:val="CommentText"/>
    <w:link w:val="CommentSubjectChar"/>
    <w:uiPriority w:val="99"/>
    <w:semiHidden/>
    <w:rsid w:val="005469FB"/>
    <w:rPr>
      <w:b/>
      <w:bCs/>
    </w:rPr>
  </w:style>
  <w:style w:type="character" w:customStyle="1" w:styleId="CommentSubjectChar">
    <w:name w:val="Comment Subject Char"/>
    <w:basedOn w:val="CommentTextChar"/>
    <w:link w:val="CommentSubject"/>
    <w:uiPriority w:val="99"/>
    <w:semiHidden/>
    <w:rsid w:val="005469FB"/>
    <w:rPr>
      <w:rFonts w:ascii="Arial" w:hAnsi="Arial"/>
      <w:b/>
      <w:bCs/>
      <w:sz w:val="20"/>
      <w:szCs w:val="20"/>
    </w:rPr>
  </w:style>
  <w:style w:type="paragraph" w:styleId="BalloonText">
    <w:name w:val="Balloon Text"/>
    <w:basedOn w:val="Normal"/>
    <w:link w:val="BalloonTextChar"/>
    <w:uiPriority w:val="99"/>
    <w:semiHidden/>
    <w:rsid w:val="005469F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9FB"/>
    <w:rPr>
      <w:rFonts w:ascii="Segoe UI" w:hAnsi="Segoe UI" w:cs="Segoe UI"/>
      <w:sz w:val="18"/>
      <w:szCs w:val="18"/>
    </w:rPr>
  </w:style>
  <w:style w:type="paragraph" w:styleId="Header">
    <w:name w:val="header"/>
    <w:basedOn w:val="Normal"/>
    <w:link w:val="HeaderChar"/>
    <w:uiPriority w:val="99"/>
    <w:semiHidden/>
    <w:rsid w:val="005469FB"/>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5469FB"/>
    <w:rPr>
      <w:rFonts w:ascii="Arial" w:hAnsi="Arial"/>
      <w:sz w:val="20"/>
    </w:rPr>
  </w:style>
  <w:style w:type="paragraph" w:styleId="Footer">
    <w:name w:val="footer"/>
    <w:basedOn w:val="Normal"/>
    <w:link w:val="FooterChar"/>
    <w:uiPriority w:val="99"/>
    <w:semiHidden/>
    <w:rsid w:val="005469FB"/>
    <w:pPr>
      <w:tabs>
        <w:tab w:val="center" w:pos="4513"/>
        <w:tab w:val="right" w:pos="9026"/>
      </w:tabs>
      <w:spacing w:before="0" w:after="0" w:line="240" w:lineRule="auto"/>
    </w:pPr>
  </w:style>
  <w:style w:type="character" w:customStyle="1" w:styleId="FooterChar">
    <w:name w:val="Footer Char"/>
    <w:basedOn w:val="DefaultParagraphFont"/>
    <w:link w:val="Footer"/>
    <w:uiPriority w:val="99"/>
    <w:semiHidden/>
    <w:rsid w:val="005469FB"/>
    <w:rPr>
      <w:rFonts w:ascii="Arial" w:hAnsi="Arial"/>
      <w:sz w:val="20"/>
    </w:rPr>
  </w:style>
  <w:style w:type="paragraph" w:customStyle="1" w:styleId="Classification">
    <w:name w:val="Classification"/>
    <w:basedOn w:val="DocumentReference"/>
    <w:uiPriority w:val="99"/>
    <w:semiHidden/>
    <w:qFormat/>
    <w:rsid w:val="005469FB"/>
  </w:style>
  <w:style w:type="paragraph" w:customStyle="1" w:styleId="FaxPageNumberText">
    <w:name w:val="Fax Page Number Text"/>
    <w:basedOn w:val="FaxDisclaimer"/>
    <w:uiPriority w:val="99"/>
    <w:semiHidden/>
    <w:qFormat/>
    <w:rsid w:val="005469FB"/>
  </w:style>
  <w:style w:type="paragraph" w:styleId="Signature">
    <w:name w:val="Signature"/>
    <w:basedOn w:val="Normal"/>
    <w:link w:val="SignatureChar"/>
    <w:uiPriority w:val="99"/>
    <w:semiHidden/>
    <w:rsid w:val="005469FB"/>
    <w:pPr>
      <w:spacing w:before="0" w:after="0" w:line="240" w:lineRule="auto"/>
      <w:jc w:val="left"/>
    </w:pPr>
  </w:style>
  <w:style w:type="character" w:customStyle="1" w:styleId="SignatureChar">
    <w:name w:val="Signature Char"/>
    <w:basedOn w:val="DefaultParagraphFont"/>
    <w:link w:val="Signature"/>
    <w:uiPriority w:val="99"/>
    <w:semiHidden/>
    <w:rsid w:val="005469FB"/>
    <w:rPr>
      <w:rFonts w:ascii="Arial" w:hAnsi="Arial"/>
      <w:sz w:val="20"/>
    </w:rPr>
  </w:style>
  <w:style w:type="table" w:styleId="TableGrid">
    <w:name w:val="Table Grid"/>
    <w:basedOn w:val="TableNormal"/>
    <w:uiPriority w:val="59"/>
    <w:rsid w:val="00546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vacyDeliveryOption">
    <w:name w:val="Privacy Delivery Option"/>
    <w:basedOn w:val="Normal"/>
    <w:link w:val="PrivacyDeliveryOptionChar"/>
    <w:uiPriority w:val="99"/>
    <w:semiHidden/>
    <w:qFormat/>
    <w:rsid w:val="005469FB"/>
    <w:pPr>
      <w:framePr w:hSpace="181" w:wrap="around" w:vAnchor="page" w:hAnchor="text" w:y="1532"/>
      <w:spacing w:before="0" w:after="0"/>
      <w:suppressOverlap/>
      <w:jc w:val="left"/>
    </w:pPr>
    <w:rPr>
      <w:rFonts w:ascii="Microsoft Sans Serif" w:hAnsi="Microsoft Sans Serif"/>
      <w:b/>
    </w:rPr>
  </w:style>
  <w:style w:type="character" w:customStyle="1" w:styleId="PrivacyDeliveryOptionChar">
    <w:name w:val="Privacy Delivery Option Char"/>
    <w:basedOn w:val="DefaultParagraphFont"/>
    <w:link w:val="PrivacyDeliveryOption"/>
    <w:uiPriority w:val="99"/>
    <w:semiHidden/>
    <w:rsid w:val="005469FB"/>
    <w:rPr>
      <w:rFonts w:ascii="Microsoft Sans Serif" w:hAnsi="Microsoft Sans Serif"/>
      <w:b/>
      <w:sz w:val="20"/>
    </w:rPr>
  </w:style>
  <w:style w:type="character" w:styleId="PlaceholderText">
    <w:name w:val="Placeholder Text"/>
    <w:basedOn w:val="DefaultParagraphFont"/>
    <w:uiPriority w:val="99"/>
    <w:semiHidden/>
    <w:rsid w:val="005469FB"/>
    <w:rPr>
      <w:color w:val="808080"/>
    </w:rPr>
  </w:style>
  <w:style w:type="paragraph" w:customStyle="1" w:styleId="FaxDIsclaimer2">
    <w:name w:val="Fax DIsclaimer 2"/>
    <w:basedOn w:val="Normal"/>
    <w:uiPriority w:val="99"/>
    <w:semiHidden/>
    <w:qFormat/>
    <w:rsid w:val="005469FB"/>
    <w:pPr>
      <w:spacing w:after="0" w:line="240" w:lineRule="auto"/>
    </w:pPr>
    <w:rPr>
      <w:sz w:val="16"/>
    </w:rPr>
  </w:style>
  <w:style w:type="numbering" w:customStyle="1" w:styleId="Bullets">
    <w:name w:val="Bullets"/>
    <w:uiPriority w:val="99"/>
    <w:rsid w:val="005469FB"/>
    <w:pPr>
      <w:numPr>
        <w:numId w:val="17"/>
      </w:numPr>
    </w:pPr>
  </w:style>
  <w:style w:type="paragraph" w:customStyle="1" w:styleId="CopiesText">
    <w:name w:val="Copies Text"/>
    <w:basedOn w:val="EnclosuresandCopiesText"/>
    <w:uiPriority w:val="29"/>
    <w:semiHidden/>
    <w:qFormat/>
    <w:rsid w:val="005469FB"/>
    <w:pPr>
      <w:spacing w:after="0"/>
    </w:pPr>
  </w:style>
  <w:style w:type="paragraph" w:customStyle="1" w:styleId="BDBBodyText1">
    <w:name w:val="BDB Body Text 1"/>
    <w:basedOn w:val="Normal"/>
    <w:uiPriority w:val="1"/>
    <w:qFormat/>
    <w:rsid w:val="005469FB"/>
    <w:pPr>
      <w:numPr>
        <w:numId w:val="6"/>
      </w:numPr>
    </w:pPr>
  </w:style>
  <w:style w:type="paragraph" w:styleId="Bibliography">
    <w:name w:val="Bibliography"/>
    <w:basedOn w:val="Normal"/>
    <w:next w:val="Normal"/>
    <w:uiPriority w:val="99"/>
    <w:semiHidden/>
    <w:rsid w:val="005469FB"/>
  </w:style>
  <w:style w:type="paragraph" w:customStyle="1" w:styleId="BDBBodyText2">
    <w:name w:val="BDB Body Text 2"/>
    <w:basedOn w:val="Normal"/>
    <w:uiPriority w:val="1"/>
    <w:qFormat/>
    <w:rsid w:val="005469FB"/>
    <w:pPr>
      <w:numPr>
        <w:ilvl w:val="1"/>
        <w:numId w:val="6"/>
      </w:numPr>
    </w:pPr>
  </w:style>
  <w:style w:type="paragraph" w:customStyle="1" w:styleId="BDBBodyText3">
    <w:name w:val="BDB Body Text 3"/>
    <w:basedOn w:val="Normal"/>
    <w:uiPriority w:val="1"/>
    <w:qFormat/>
    <w:rsid w:val="005469FB"/>
    <w:pPr>
      <w:numPr>
        <w:ilvl w:val="2"/>
        <w:numId w:val="6"/>
      </w:numPr>
    </w:pPr>
  </w:style>
  <w:style w:type="paragraph" w:customStyle="1" w:styleId="BDBBodyText4">
    <w:name w:val="BDB Body Text 4"/>
    <w:basedOn w:val="Normal"/>
    <w:uiPriority w:val="1"/>
    <w:qFormat/>
    <w:rsid w:val="005469FB"/>
    <w:pPr>
      <w:numPr>
        <w:ilvl w:val="3"/>
        <w:numId w:val="6"/>
      </w:numPr>
    </w:pPr>
  </w:style>
  <w:style w:type="paragraph" w:customStyle="1" w:styleId="BDBBodyText5">
    <w:name w:val="BDB Body Text 5"/>
    <w:basedOn w:val="Normal"/>
    <w:uiPriority w:val="1"/>
    <w:qFormat/>
    <w:rsid w:val="005469FB"/>
    <w:pPr>
      <w:numPr>
        <w:ilvl w:val="4"/>
        <w:numId w:val="6"/>
      </w:numPr>
    </w:pPr>
  </w:style>
  <w:style w:type="paragraph" w:customStyle="1" w:styleId="BDBLevel1">
    <w:name w:val="BDB Level 1"/>
    <w:basedOn w:val="Normal"/>
    <w:uiPriority w:val="2"/>
    <w:qFormat/>
    <w:rsid w:val="005469FB"/>
    <w:pPr>
      <w:keepNext/>
      <w:numPr>
        <w:numId w:val="9"/>
      </w:numPr>
      <w:spacing w:before="420"/>
      <w:outlineLvl w:val="0"/>
    </w:pPr>
    <w:rPr>
      <w:b/>
    </w:rPr>
  </w:style>
  <w:style w:type="paragraph" w:customStyle="1" w:styleId="BDBLevel2">
    <w:name w:val="BDB Level 2"/>
    <w:basedOn w:val="Normal"/>
    <w:uiPriority w:val="2"/>
    <w:qFormat/>
    <w:rsid w:val="005469FB"/>
    <w:pPr>
      <w:numPr>
        <w:ilvl w:val="1"/>
        <w:numId w:val="9"/>
      </w:numPr>
      <w:outlineLvl w:val="1"/>
    </w:pPr>
  </w:style>
  <w:style w:type="paragraph" w:customStyle="1" w:styleId="BDBLevel3">
    <w:name w:val="BDB Level 3"/>
    <w:basedOn w:val="Normal"/>
    <w:uiPriority w:val="2"/>
    <w:qFormat/>
    <w:rsid w:val="005469FB"/>
    <w:pPr>
      <w:numPr>
        <w:ilvl w:val="2"/>
        <w:numId w:val="9"/>
      </w:numPr>
      <w:outlineLvl w:val="2"/>
    </w:pPr>
  </w:style>
  <w:style w:type="paragraph" w:customStyle="1" w:styleId="BDBLevel4">
    <w:name w:val="BDB Level 4"/>
    <w:basedOn w:val="Normal"/>
    <w:uiPriority w:val="2"/>
    <w:qFormat/>
    <w:rsid w:val="005469FB"/>
    <w:pPr>
      <w:numPr>
        <w:ilvl w:val="3"/>
        <w:numId w:val="9"/>
      </w:numPr>
      <w:outlineLvl w:val="3"/>
    </w:pPr>
  </w:style>
  <w:style w:type="paragraph" w:customStyle="1" w:styleId="BDBLevel5">
    <w:name w:val="BDB Level 5"/>
    <w:basedOn w:val="Normal"/>
    <w:uiPriority w:val="2"/>
    <w:qFormat/>
    <w:rsid w:val="005469FB"/>
    <w:pPr>
      <w:numPr>
        <w:ilvl w:val="4"/>
        <w:numId w:val="9"/>
      </w:numPr>
      <w:outlineLvl w:val="4"/>
    </w:pPr>
  </w:style>
  <w:style w:type="paragraph" w:customStyle="1" w:styleId="BDBTitle">
    <w:name w:val="BDB Title"/>
    <w:basedOn w:val="Normal"/>
    <w:uiPriority w:val="2"/>
    <w:qFormat/>
    <w:rsid w:val="005469FB"/>
    <w:pPr>
      <w:keepNext/>
      <w:keepLines/>
      <w:jc w:val="center"/>
    </w:pPr>
    <w:rPr>
      <w:b/>
      <w:caps/>
      <w:sz w:val="28"/>
    </w:rPr>
  </w:style>
  <w:style w:type="paragraph" w:customStyle="1" w:styleId="BDBNumberedList">
    <w:name w:val="BDB Numbered List"/>
    <w:basedOn w:val="Normal"/>
    <w:uiPriority w:val="4"/>
    <w:qFormat/>
    <w:rsid w:val="005469FB"/>
    <w:pPr>
      <w:numPr>
        <w:numId w:val="10"/>
      </w:numPr>
    </w:pPr>
  </w:style>
  <w:style w:type="paragraph" w:customStyle="1" w:styleId="BDBCapitalList">
    <w:name w:val="BDB Capital List"/>
    <w:basedOn w:val="Normal"/>
    <w:uiPriority w:val="5"/>
    <w:qFormat/>
    <w:rsid w:val="005469FB"/>
    <w:pPr>
      <w:numPr>
        <w:numId w:val="8"/>
      </w:numPr>
      <w:tabs>
        <w:tab w:val="left" w:pos="0"/>
        <w:tab w:val="left" w:pos="720"/>
        <w:tab w:val="left" w:pos="1644"/>
        <w:tab w:val="left" w:pos="2381"/>
      </w:tabs>
    </w:pPr>
  </w:style>
  <w:style w:type="paragraph" w:customStyle="1" w:styleId="BDBHeading">
    <w:name w:val="BDB Heading"/>
    <w:basedOn w:val="Normal"/>
    <w:uiPriority w:val="3"/>
    <w:qFormat/>
    <w:rsid w:val="005770E7"/>
    <w:pPr>
      <w:keepNext/>
    </w:pPr>
  </w:style>
  <w:style w:type="paragraph" w:customStyle="1" w:styleId="BDBBulletNormal">
    <w:name w:val="BDB Bullet Normal"/>
    <w:basedOn w:val="Normal"/>
    <w:uiPriority w:val="6"/>
    <w:qFormat/>
    <w:rsid w:val="005469FB"/>
    <w:pPr>
      <w:numPr>
        <w:numId w:val="7"/>
      </w:numPr>
    </w:pPr>
  </w:style>
  <w:style w:type="paragraph" w:customStyle="1" w:styleId="BDBBulletLevels12">
    <w:name w:val="BDB Bullet Levels 1 &amp; 2"/>
    <w:basedOn w:val="Normal"/>
    <w:uiPriority w:val="7"/>
    <w:qFormat/>
    <w:rsid w:val="005469FB"/>
    <w:pPr>
      <w:numPr>
        <w:ilvl w:val="1"/>
        <w:numId w:val="7"/>
      </w:numPr>
    </w:pPr>
  </w:style>
  <w:style w:type="paragraph" w:customStyle="1" w:styleId="BDBBulletLevel3">
    <w:name w:val="BDB Bullet Level 3"/>
    <w:basedOn w:val="Normal"/>
    <w:uiPriority w:val="8"/>
    <w:qFormat/>
    <w:rsid w:val="005469FB"/>
    <w:pPr>
      <w:numPr>
        <w:ilvl w:val="2"/>
        <w:numId w:val="7"/>
      </w:numPr>
    </w:pPr>
  </w:style>
  <w:style w:type="paragraph" w:customStyle="1" w:styleId="BDBBulletLevel4">
    <w:name w:val="BDB Bullet Level 4"/>
    <w:basedOn w:val="Normal"/>
    <w:uiPriority w:val="8"/>
    <w:qFormat/>
    <w:rsid w:val="005469FB"/>
    <w:pPr>
      <w:numPr>
        <w:ilvl w:val="3"/>
        <w:numId w:val="7"/>
      </w:numPr>
    </w:pPr>
  </w:style>
  <w:style w:type="paragraph" w:customStyle="1" w:styleId="BDBBulletLevel5">
    <w:name w:val="BDB Bullet Level 5"/>
    <w:basedOn w:val="Normal"/>
    <w:uiPriority w:val="8"/>
    <w:qFormat/>
    <w:rsid w:val="005469FB"/>
    <w:pPr>
      <w:numPr>
        <w:ilvl w:val="4"/>
        <w:numId w:val="7"/>
      </w:numPr>
    </w:pPr>
  </w:style>
  <w:style w:type="paragraph" w:customStyle="1" w:styleId="BDBScheduleHeading">
    <w:name w:val="BDB Schedule Heading"/>
    <w:basedOn w:val="Normal"/>
    <w:next w:val="BDBScheduleLevel1"/>
    <w:uiPriority w:val="12"/>
    <w:qFormat/>
    <w:rsid w:val="005469FB"/>
    <w:pPr>
      <w:keepNext/>
      <w:keepLines/>
      <w:numPr>
        <w:ilvl w:val="2"/>
        <w:numId w:val="11"/>
      </w:numPr>
      <w:spacing w:before="420"/>
      <w:jc w:val="center"/>
      <w:outlineLvl w:val="0"/>
    </w:pPr>
    <w:rPr>
      <w:b/>
      <w:caps/>
    </w:rPr>
  </w:style>
  <w:style w:type="paragraph" w:customStyle="1" w:styleId="BDBScheduleLevel1">
    <w:name w:val="BDB Schedule Level 1"/>
    <w:basedOn w:val="Normal"/>
    <w:uiPriority w:val="12"/>
    <w:qFormat/>
    <w:rsid w:val="005469FB"/>
    <w:pPr>
      <w:numPr>
        <w:ilvl w:val="3"/>
        <w:numId w:val="11"/>
      </w:numPr>
    </w:pPr>
  </w:style>
  <w:style w:type="paragraph" w:customStyle="1" w:styleId="BDBScheduleLevel2">
    <w:name w:val="BDB Schedule Level 2"/>
    <w:basedOn w:val="Normal"/>
    <w:uiPriority w:val="12"/>
    <w:qFormat/>
    <w:rsid w:val="005469FB"/>
    <w:pPr>
      <w:numPr>
        <w:ilvl w:val="4"/>
        <w:numId w:val="11"/>
      </w:numPr>
    </w:pPr>
  </w:style>
  <w:style w:type="paragraph" w:customStyle="1" w:styleId="BDBScheduleLevel3">
    <w:name w:val="BDB Schedule Level 3"/>
    <w:basedOn w:val="Normal"/>
    <w:uiPriority w:val="12"/>
    <w:qFormat/>
    <w:rsid w:val="005469FB"/>
    <w:pPr>
      <w:numPr>
        <w:ilvl w:val="5"/>
        <w:numId w:val="11"/>
      </w:numPr>
    </w:pPr>
  </w:style>
  <w:style w:type="paragraph" w:customStyle="1" w:styleId="BDBScheduleLevel4">
    <w:name w:val="BDB Schedule Level 4"/>
    <w:basedOn w:val="Normal"/>
    <w:uiPriority w:val="12"/>
    <w:qFormat/>
    <w:rsid w:val="005469FB"/>
    <w:pPr>
      <w:numPr>
        <w:ilvl w:val="6"/>
        <w:numId w:val="11"/>
      </w:numPr>
    </w:pPr>
  </w:style>
  <w:style w:type="paragraph" w:customStyle="1" w:styleId="BDBScheduleLevel5">
    <w:name w:val="BDB Schedule Level 5"/>
    <w:basedOn w:val="Normal"/>
    <w:uiPriority w:val="12"/>
    <w:qFormat/>
    <w:rsid w:val="005469FB"/>
    <w:pPr>
      <w:numPr>
        <w:ilvl w:val="7"/>
        <w:numId w:val="11"/>
      </w:numPr>
    </w:pPr>
  </w:style>
  <w:style w:type="paragraph" w:customStyle="1" w:styleId="HeaderLogo">
    <w:name w:val="Header Logo"/>
    <w:basedOn w:val="Header"/>
    <w:semiHidden/>
    <w:qFormat/>
    <w:rsid w:val="005469FB"/>
    <w:pPr>
      <w:jc w:val="center"/>
    </w:pPr>
  </w:style>
  <w:style w:type="paragraph" w:customStyle="1" w:styleId="BDBFooterDark">
    <w:name w:val="BDB Footer Dark"/>
    <w:basedOn w:val="Normal"/>
    <w:semiHidden/>
    <w:qFormat/>
    <w:rsid w:val="005469FB"/>
    <w:pPr>
      <w:spacing w:before="0" w:after="0" w:line="160" w:lineRule="atLeast"/>
    </w:pPr>
    <w:rPr>
      <w:color w:val="000E2B"/>
      <w:sz w:val="14"/>
    </w:rPr>
  </w:style>
  <w:style w:type="paragraph" w:styleId="NoSpacing">
    <w:name w:val="No Spacing"/>
    <w:uiPriority w:val="1"/>
    <w:semiHidden/>
    <w:qFormat/>
    <w:rsid w:val="00D87F0F"/>
    <w:pPr>
      <w:spacing w:after="0" w:line="240" w:lineRule="auto"/>
      <w:jc w:val="both"/>
    </w:pPr>
    <w:rPr>
      <w:rFonts w:ascii="Arial" w:hAnsi="Arial"/>
      <w:sz w:val="20"/>
    </w:rPr>
  </w:style>
  <w:style w:type="paragraph" w:customStyle="1" w:styleId="BDBFooter">
    <w:name w:val="BDB Footer"/>
    <w:basedOn w:val="Normal"/>
    <w:semiHidden/>
    <w:qFormat/>
    <w:rsid w:val="005469FB"/>
    <w:pPr>
      <w:spacing w:before="0" w:after="0" w:line="160" w:lineRule="atLeast"/>
    </w:pPr>
    <w:rPr>
      <w:color w:val="00A3FA"/>
      <w:sz w:val="11"/>
    </w:rPr>
  </w:style>
  <w:style w:type="paragraph" w:customStyle="1" w:styleId="BDBFooterDarkRightAlign">
    <w:name w:val="BDB Footer Dark Right Align"/>
    <w:basedOn w:val="BDBFooterDark"/>
    <w:semiHidden/>
    <w:qFormat/>
    <w:rsid w:val="005469FB"/>
    <w:pPr>
      <w:jc w:val="right"/>
    </w:pPr>
    <w:rPr>
      <w:color w:val="000045"/>
    </w:rPr>
  </w:style>
  <w:style w:type="character" w:customStyle="1" w:styleId="BDBDarkFooterChar">
    <w:name w:val="BDB Dark Footer Char"/>
    <w:basedOn w:val="DefaultParagraphFont"/>
    <w:uiPriority w:val="1"/>
    <w:semiHidden/>
    <w:qFormat/>
    <w:rsid w:val="005469FB"/>
    <w:rPr>
      <w:color w:val="000045"/>
    </w:rPr>
  </w:style>
  <w:style w:type="character" w:customStyle="1" w:styleId="BDBReference">
    <w:name w:val="BDB Reference"/>
    <w:basedOn w:val="DefaultParagraphFont"/>
    <w:uiPriority w:val="1"/>
    <w:semiHidden/>
    <w:qFormat/>
    <w:rsid w:val="005469FB"/>
    <w:rPr>
      <w:caps w:val="0"/>
      <w:smallCaps w:val="0"/>
      <w:strike w:val="0"/>
      <w:dstrike w:val="0"/>
      <w:noProof/>
      <w:vanish w:val="0"/>
      <w:color w:val="auto"/>
      <w:sz w:val="13"/>
      <w:vertAlign w:val="baseline"/>
    </w:rPr>
  </w:style>
  <w:style w:type="paragraph" w:customStyle="1" w:styleId="BDBReplyValue">
    <w:name w:val="BDB Reply Value"/>
    <w:basedOn w:val="Normal"/>
    <w:semiHidden/>
    <w:qFormat/>
    <w:rsid w:val="005469FB"/>
    <w:pPr>
      <w:keepNext/>
      <w:keepLines/>
      <w:tabs>
        <w:tab w:val="left" w:pos="198"/>
      </w:tabs>
      <w:spacing w:before="0" w:after="0" w:line="240" w:lineRule="auto"/>
      <w:jc w:val="center"/>
    </w:pPr>
    <w:rPr>
      <w:sz w:val="13"/>
    </w:rPr>
  </w:style>
  <w:style w:type="paragraph" w:customStyle="1" w:styleId="DOcRef2">
    <w:name w:val="DOcRef2"/>
    <w:basedOn w:val="Normal"/>
    <w:semiHidden/>
    <w:qFormat/>
    <w:rsid w:val="005469FB"/>
    <w:pPr>
      <w:spacing w:before="400" w:after="0" w:line="240" w:lineRule="auto"/>
      <w:jc w:val="left"/>
    </w:pPr>
    <w:rPr>
      <w:sz w:val="13"/>
    </w:rPr>
  </w:style>
  <w:style w:type="paragraph" w:customStyle="1" w:styleId="DocRef3">
    <w:name w:val="DocRef3"/>
    <w:basedOn w:val="DOcRef2"/>
    <w:semiHidden/>
    <w:qFormat/>
    <w:rsid w:val="005469FB"/>
    <w:pPr>
      <w:spacing w:before="0" w:after="120"/>
    </w:pPr>
  </w:style>
  <w:style w:type="character" w:customStyle="1" w:styleId="BDBFooterChar2">
    <w:name w:val="BDB Footer Char 2"/>
    <w:basedOn w:val="DefaultParagraphFont"/>
    <w:uiPriority w:val="1"/>
    <w:semiHidden/>
    <w:qFormat/>
    <w:rsid w:val="005469FB"/>
    <w:rPr>
      <w:rFonts w:ascii="Arial" w:hAnsi="Arial"/>
      <w:color w:val="00A3FA"/>
      <w:sz w:val="14"/>
    </w:rPr>
  </w:style>
  <w:style w:type="paragraph" w:customStyle="1" w:styleId="BDBFooterDark2">
    <w:name w:val="BDB Footer Dark 2"/>
    <w:basedOn w:val="BDBFooterDark"/>
    <w:semiHidden/>
    <w:qFormat/>
    <w:rsid w:val="005469FB"/>
  </w:style>
  <w:style w:type="paragraph" w:customStyle="1" w:styleId="BDBFooter3">
    <w:name w:val="BDB Footer 3"/>
    <w:basedOn w:val="BDBFooterDark2"/>
    <w:semiHidden/>
    <w:qFormat/>
    <w:rsid w:val="00137DED"/>
    <w:rPr>
      <w:sz w:val="16"/>
    </w:rPr>
  </w:style>
  <w:style w:type="paragraph" w:styleId="EnvelopeAddress">
    <w:name w:val="envelope address"/>
    <w:basedOn w:val="Normal"/>
    <w:uiPriority w:val="99"/>
    <w:semiHidden/>
    <w:rsid w:val="005469FB"/>
    <w:pPr>
      <w:framePr w:w="7920" w:h="1980" w:hRule="exact" w:hSpace="180" w:wrap="auto" w:hAnchor="page" w:xAlign="center" w:yAlign="bottom"/>
      <w:spacing w:before="0" w:after="0" w:line="240" w:lineRule="auto"/>
      <w:ind w:left="2880"/>
    </w:pPr>
    <w:rPr>
      <w:rFonts w:eastAsiaTheme="majorEastAsia" w:cstheme="majorBidi"/>
      <w:szCs w:val="24"/>
    </w:rPr>
  </w:style>
  <w:style w:type="numbering" w:customStyle="1" w:styleId="AnnexList">
    <w:name w:val="Annex List"/>
    <w:uiPriority w:val="99"/>
    <w:rsid w:val="005469FB"/>
    <w:pPr>
      <w:numPr>
        <w:numId w:val="1"/>
      </w:numPr>
    </w:pPr>
  </w:style>
  <w:style w:type="paragraph" w:customStyle="1" w:styleId="BDBAnnexNumber">
    <w:name w:val="BDB Annex Number"/>
    <w:basedOn w:val="Normal"/>
    <w:next w:val="BDBAnnexTitle"/>
    <w:uiPriority w:val="14"/>
    <w:qFormat/>
    <w:rsid w:val="005469FB"/>
    <w:pPr>
      <w:pageBreakBefore/>
      <w:numPr>
        <w:numId w:val="3"/>
      </w:numPr>
      <w:spacing w:before="420"/>
      <w:jc w:val="center"/>
    </w:pPr>
    <w:rPr>
      <w:rFonts w:ascii="Arial Bold" w:hAnsi="Arial Bold"/>
      <w:b/>
      <w:caps/>
    </w:rPr>
  </w:style>
  <w:style w:type="paragraph" w:customStyle="1" w:styleId="BDBAnnexTitle">
    <w:name w:val="BDB Annex Title"/>
    <w:basedOn w:val="BDBAnnexNumber"/>
    <w:next w:val="BDBSchedulePart"/>
    <w:uiPriority w:val="14"/>
    <w:qFormat/>
    <w:rsid w:val="005469FB"/>
    <w:pPr>
      <w:pageBreakBefore w:val="0"/>
      <w:numPr>
        <w:numId w:val="0"/>
      </w:numPr>
      <w:spacing w:before="240"/>
    </w:pPr>
    <w:rPr>
      <w:caps w:val="0"/>
    </w:rPr>
  </w:style>
  <w:style w:type="numbering" w:customStyle="1" w:styleId="BDBAppendices">
    <w:name w:val="BDB Appendices"/>
    <w:uiPriority w:val="99"/>
    <w:rsid w:val="005469FB"/>
    <w:pPr>
      <w:numPr>
        <w:numId w:val="4"/>
      </w:numPr>
    </w:pPr>
  </w:style>
  <w:style w:type="paragraph" w:customStyle="1" w:styleId="BDBAppendixNumber">
    <w:name w:val="BDB Appendix Number"/>
    <w:basedOn w:val="Normal"/>
    <w:next w:val="BDBAppendixTitle"/>
    <w:uiPriority w:val="13"/>
    <w:qFormat/>
    <w:rsid w:val="005469FB"/>
    <w:pPr>
      <w:pageBreakBefore/>
      <w:numPr>
        <w:numId w:val="5"/>
      </w:numPr>
      <w:spacing w:before="420"/>
      <w:jc w:val="center"/>
    </w:pPr>
    <w:rPr>
      <w:rFonts w:ascii="Arial Bold" w:hAnsi="Arial Bold"/>
      <w:b/>
      <w:caps/>
      <w:szCs w:val="20"/>
    </w:rPr>
  </w:style>
  <w:style w:type="paragraph" w:customStyle="1" w:styleId="BDBAppendixTitle">
    <w:name w:val="BDB Appendix Title"/>
    <w:basedOn w:val="BDBAppendixNumber"/>
    <w:next w:val="Normal"/>
    <w:uiPriority w:val="13"/>
    <w:qFormat/>
    <w:rsid w:val="005469FB"/>
    <w:pPr>
      <w:pageBreakBefore w:val="0"/>
      <w:numPr>
        <w:numId w:val="0"/>
      </w:numPr>
      <w:spacing w:before="240"/>
    </w:pPr>
    <w:rPr>
      <w:caps w:val="0"/>
    </w:rPr>
  </w:style>
  <w:style w:type="paragraph" w:customStyle="1" w:styleId="BDBExternal">
    <w:name w:val="BDB External"/>
    <w:basedOn w:val="Normal"/>
    <w:uiPriority w:val="99"/>
    <w:semiHidden/>
    <w:qFormat/>
    <w:rsid w:val="005469FB"/>
    <w:pPr>
      <w:shd w:val="clear" w:color="auto" w:fill="00B050"/>
    </w:pPr>
  </w:style>
  <w:style w:type="paragraph" w:customStyle="1" w:styleId="BDBScheduleNumber">
    <w:name w:val="BDB Schedule Number"/>
    <w:basedOn w:val="Normal"/>
    <w:next w:val="BDBScheduleTitle"/>
    <w:uiPriority w:val="10"/>
    <w:qFormat/>
    <w:rsid w:val="006737EB"/>
    <w:pPr>
      <w:pageBreakBefore/>
      <w:numPr>
        <w:numId w:val="11"/>
      </w:numPr>
      <w:spacing w:before="420"/>
      <w:jc w:val="center"/>
      <w:outlineLvl w:val="0"/>
    </w:pPr>
    <w:rPr>
      <w:rFonts w:ascii="Arial Bold" w:hAnsi="Arial Bold"/>
      <w:b/>
      <w:caps/>
      <w:szCs w:val="20"/>
    </w:rPr>
  </w:style>
  <w:style w:type="paragraph" w:customStyle="1" w:styleId="BDBScheduleTitle">
    <w:name w:val="BDB Schedule Title"/>
    <w:basedOn w:val="BDBScheduleNumber"/>
    <w:next w:val="BDBSchedulePart"/>
    <w:uiPriority w:val="10"/>
    <w:qFormat/>
    <w:rsid w:val="005469FB"/>
    <w:pPr>
      <w:pageBreakBefore w:val="0"/>
      <w:numPr>
        <w:numId w:val="0"/>
      </w:numPr>
      <w:spacing w:before="240"/>
    </w:pPr>
    <w:rPr>
      <w:caps w:val="0"/>
    </w:rPr>
  </w:style>
  <w:style w:type="paragraph" w:customStyle="1" w:styleId="BDBSchedulePart">
    <w:name w:val="BDB Schedule Part"/>
    <w:basedOn w:val="BDBScheduleTitle"/>
    <w:next w:val="BDBScheduleLevel1"/>
    <w:uiPriority w:val="11"/>
    <w:qFormat/>
    <w:rsid w:val="005770E7"/>
    <w:pPr>
      <w:numPr>
        <w:ilvl w:val="1"/>
        <w:numId w:val="11"/>
      </w:numPr>
      <w:spacing w:before="120" w:after="120"/>
      <w:jc w:val="both"/>
    </w:pPr>
  </w:style>
  <w:style w:type="paragraph" w:customStyle="1" w:styleId="BDBTableHeading">
    <w:name w:val="BDB Table Heading"/>
    <w:basedOn w:val="Normal"/>
    <w:uiPriority w:val="8"/>
    <w:qFormat/>
    <w:rsid w:val="005469FB"/>
    <w:pPr>
      <w:numPr>
        <w:numId w:val="12"/>
      </w:numPr>
      <w:spacing w:before="120" w:after="120"/>
    </w:pPr>
    <w:rPr>
      <w:rFonts w:ascii="Arial Bold" w:hAnsi="Arial Bold"/>
      <w:b/>
      <w:szCs w:val="20"/>
    </w:rPr>
  </w:style>
  <w:style w:type="paragraph" w:customStyle="1" w:styleId="BDBTableText">
    <w:name w:val="BDB Table Text"/>
    <w:basedOn w:val="BDBTableHeading"/>
    <w:uiPriority w:val="8"/>
    <w:qFormat/>
    <w:rsid w:val="005469FB"/>
    <w:pPr>
      <w:numPr>
        <w:ilvl w:val="1"/>
      </w:numPr>
    </w:pPr>
    <w:rPr>
      <w:rFonts w:ascii="Arial" w:hAnsi="Arial"/>
      <w:b w:val="0"/>
    </w:rPr>
  </w:style>
  <w:style w:type="paragraph" w:customStyle="1" w:styleId="BDBTableLevel1">
    <w:name w:val="BDB Table Level 1"/>
    <w:basedOn w:val="BDBTableText"/>
    <w:uiPriority w:val="9"/>
    <w:qFormat/>
    <w:rsid w:val="005469FB"/>
    <w:pPr>
      <w:numPr>
        <w:ilvl w:val="2"/>
      </w:numPr>
    </w:pPr>
  </w:style>
  <w:style w:type="paragraph" w:customStyle="1" w:styleId="BDBTableLevel2">
    <w:name w:val="BDB Table Level 2"/>
    <w:basedOn w:val="BDBTableLevel1"/>
    <w:uiPriority w:val="9"/>
    <w:qFormat/>
    <w:rsid w:val="005469FB"/>
    <w:pPr>
      <w:numPr>
        <w:ilvl w:val="3"/>
      </w:numPr>
    </w:pPr>
  </w:style>
  <w:style w:type="numbering" w:customStyle="1" w:styleId="BDBTableList">
    <w:name w:val="BDB Table List"/>
    <w:uiPriority w:val="99"/>
    <w:rsid w:val="005469FB"/>
    <w:pPr>
      <w:numPr>
        <w:numId w:val="12"/>
      </w:numPr>
    </w:pPr>
  </w:style>
  <w:style w:type="character" w:customStyle="1" w:styleId="Heading9Char">
    <w:name w:val="Heading 9 Char"/>
    <w:basedOn w:val="DefaultParagraphFont"/>
    <w:link w:val="Heading9"/>
    <w:uiPriority w:val="99"/>
    <w:semiHidden/>
    <w:rsid w:val="005469FB"/>
    <w:rPr>
      <w:rFonts w:asciiTheme="majorHAnsi" w:eastAsiaTheme="majorEastAsia" w:hAnsiTheme="majorHAnsi" w:cstheme="majorBidi"/>
      <w:i/>
      <w:iCs/>
      <w:color w:val="272727" w:themeColor="text1" w:themeTint="D8"/>
      <w:sz w:val="21"/>
      <w:szCs w:val="21"/>
    </w:rPr>
  </w:style>
  <w:style w:type="paragraph" w:customStyle="1" w:styleId="IntroHeading">
    <w:name w:val="Intro Heading"/>
    <w:basedOn w:val="Normal"/>
    <w:uiPriority w:val="99"/>
    <w:semiHidden/>
    <w:qFormat/>
    <w:rsid w:val="006737EB"/>
    <w:rPr>
      <w:caps/>
    </w:rPr>
  </w:style>
  <w:style w:type="character" w:styleId="LineNumber">
    <w:name w:val="line number"/>
    <w:basedOn w:val="DefaultParagraphFont"/>
    <w:uiPriority w:val="99"/>
    <w:semiHidden/>
    <w:rsid w:val="005469FB"/>
  </w:style>
  <w:style w:type="paragraph" w:styleId="ListContinue3">
    <w:name w:val="List Continue 3"/>
    <w:basedOn w:val="Normal"/>
    <w:uiPriority w:val="99"/>
    <w:semiHidden/>
    <w:rsid w:val="005469FB"/>
    <w:pPr>
      <w:spacing w:after="120"/>
      <w:ind w:left="849"/>
      <w:contextualSpacing/>
    </w:pPr>
  </w:style>
  <w:style w:type="paragraph" w:styleId="ListContinue5">
    <w:name w:val="List Continue 5"/>
    <w:basedOn w:val="Normal"/>
    <w:uiPriority w:val="99"/>
    <w:semiHidden/>
    <w:rsid w:val="005469FB"/>
    <w:pPr>
      <w:spacing w:after="120"/>
      <w:ind w:left="1415"/>
      <w:contextualSpacing/>
    </w:pPr>
  </w:style>
  <w:style w:type="numbering" w:customStyle="1" w:styleId="ListNumber4TableTextNumberList">
    <w:name w:val="List Number 4 Table Text Number List"/>
    <w:uiPriority w:val="99"/>
    <w:rsid w:val="005469FB"/>
    <w:pPr>
      <w:numPr>
        <w:numId w:val="22"/>
      </w:numPr>
    </w:pPr>
  </w:style>
  <w:style w:type="character" w:styleId="PageNumber">
    <w:name w:val="page number"/>
    <w:basedOn w:val="DefaultParagraphFont"/>
    <w:uiPriority w:val="99"/>
    <w:semiHidden/>
    <w:rsid w:val="005469FB"/>
  </w:style>
  <w:style w:type="paragraph" w:styleId="TOC4">
    <w:name w:val="toc 4"/>
    <w:basedOn w:val="Normal"/>
    <w:next w:val="Normal"/>
    <w:autoRedefine/>
    <w:uiPriority w:val="39"/>
    <w:semiHidden/>
    <w:rsid w:val="005469FB"/>
    <w:pPr>
      <w:tabs>
        <w:tab w:val="right" w:pos="9015"/>
      </w:tabs>
      <w:spacing w:before="0" w:after="100"/>
    </w:pPr>
  </w:style>
  <w:style w:type="paragraph" w:customStyle="1" w:styleId="BDBDarkFooterCharCopy">
    <w:name w:val="BDB Dark Footer Char Copy"/>
    <w:basedOn w:val="BDBFooterDark2"/>
    <w:semiHidden/>
    <w:qFormat/>
    <w:rsid w:val="005469FB"/>
  </w:style>
  <w:style w:type="paragraph" w:customStyle="1" w:styleId="DarkFooterCharCopy">
    <w:name w:val="Dark Footer Char Copy"/>
    <w:basedOn w:val="BDBDarkFooterCharCopy"/>
    <w:semiHidden/>
    <w:qFormat/>
    <w:rsid w:val="005469FB"/>
  </w:style>
  <w:style w:type="character" w:customStyle="1" w:styleId="Definitions">
    <w:name w:val="Definitions"/>
    <w:basedOn w:val="DefaultParagraphFont"/>
    <w:uiPriority w:val="1"/>
    <w:semiHidden/>
    <w:rsid w:val="005469FB"/>
    <w:rPr>
      <w:b/>
    </w:rPr>
  </w:style>
  <w:style w:type="paragraph" w:customStyle="1" w:styleId="DocRef2Copy">
    <w:name w:val="DocRef2Copy"/>
    <w:basedOn w:val="DOcRef2"/>
    <w:semiHidden/>
    <w:qFormat/>
    <w:rsid w:val="005469FB"/>
  </w:style>
  <w:style w:type="paragraph" w:customStyle="1" w:styleId="DocRef3Copy">
    <w:name w:val="DocRef3Copy"/>
    <w:basedOn w:val="DocRef3"/>
    <w:semiHidden/>
    <w:qFormat/>
    <w:rsid w:val="005469FB"/>
  </w:style>
  <w:style w:type="paragraph" w:customStyle="1" w:styleId="DocRef4">
    <w:name w:val="DocRef4"/>
    <w:basedOn w:val="DOcRef2"/>
    <w:semiHidden/>
    <w:qFormat/>
    <w:rsid w:val="005469FB"/>
    <w:pPr>
      <w:jc w:val="right"/>
    </w:pPr>
  </w:style>
  <w:style w:type="paragraph" w:customStyle="1" w:styleId="DocRef5">
    <w:name w:val="DocRef5"/>
    <w:basedOn w:val="DocRef3"/>
    <w:semiHidden/>
    <w:qFormat/>
    <w:rsid w:val="005469FB"/>
    <w:pPr>
      <w:jc w:val="right"/>
    </w:pPr>
  </w:style>
  <w:style w:type="paragraph" w:customStyle="1" w:styleId="ExecutionClausesDeed">
    <w:name w:val="Execution Clauses Deed"/>
    <w:basedOn w:val="Normal"/>
    <w:uiPriority w:val="99"/>
    <w:semiHidden/>
    <w:qFormat/>
    <w:rsid w:val="005469FB"/>
    <w:pPr>
      <w:spacing w:before="0" w:after="0" w:line="240" w:lineRule="atLeast"/>
    </w:pPr>
  </w:style>
  <w:style w:type="paragraph" w:customStyle="1" w:styleId="PartyNameParagraphStyle">
    <w:name w:val="Party Name Paragraph Style"/>
    <w:basedOn w:val="Normal"/>
    <w:uiPriority w:val="99"/>
    <w:semiHidden/>
    <w:qFormat/>
    <w:rsid w:val="005469FB"/>
    <w:pPr>
      <w:framePr w:wrap="around" w:vAnchor="page" w:hAnchor="margin" w:xAlign="center" w:yAlign="center"/>
      <w:numPr>
        <w:numId w:val="26"/>
      </w:numPr>
      <w:spacing w:before="0" w:after="0" w:line="240" w:lineRule="auto"/>
      <w:suppressOverlap/>
      <w:jc w:val="center"/>
    </w:pPr>
    <w:rPr>
      <w:rFonts w:ascii="Arial Bold" w:hAnsi="Arial Bold"/>
      <w:b/>
      <w:cap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979691">
      <w:bodyDiv w:val="1"/>
      <w:marLeft w:val="0"/>
      <w:marRight w:val="0"/>
      <w:marTop w:val="0"/>
      <w:marBottom w:val="0"/>
      <w:divBdr>
        <w:top w:val="none" w:sz="0" w:space="0" w:color="auto"/>
        <w:left w:val="none" w:sz="0" w:space="0" w:color="auto"/>
        <w:bottom w:val="none" w:sz="0" w:space="0" w:color="auto"/>
        <w:right w:val="none" w:sz="0" w:space="0" w:color="auto"/>
      </w:divBdr>
    </w:div>
    <w:div w:id="689142735">
      <w:bodyDiv w:val="1"/>
      <w:marLeft w:val="0"/>
      <w:marRight w:val="0"/>
      <w:marTop w:val="0"/>
      <w:marBottom w:val="0"/>
      <w:divBdr>
        <w:top w:val="none" w:sz="0" w:space="0" w:color="auto"/>
        <w:left w:val="none" w:sz="0" w:space="0" w:color="auto"/>
        <w:bottom w:val="none" w:sz="0" w:space="0" w:color="auto"/>
        <w:right w:val="none" w:sz="0" w:space="0" w:color="auto"/>
      </w:divBdr>
    </w:div>
    <w:div w:id="161451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75abd214cbda57cacd3476e/NPPF-December-2024.pdf" TargetMode="External"/><Relationship Id="rId18" Type="http://schemas.openxmlformats.org/officeDocument/2006/relationships/hyperlink" Target="https://orsted.im/mooirvannin/document-library" TargetMode="External"/><Relationship Id="rId26" Type="http://schemas.openxmlformats.org/officeDocument/2006/relationships/hyperlink" Target="https://www.gov.uk/government/publications/habitats-and-species-of-principal-importance-in-england" TargetMode="External"/><Relationship Id="rId39" Type="http://schemas.openxmlformats.org/officeDocument/2006/relationships/footer" Target="footer2.xml"/><Relationship Id="rId21" Type="http://schemas.openxmlformats.org/officeDocument/2006/relationships/image" Target="media/image2.png"/><Relationship Id="rId34" Type="http://schemas.openxmlformats.org/officeDocument/2006/relationships/hyperlink" Target="https://infrastructure.planninginspectorate.gov.uk/wp-content/ipc/uploads/projects/EN020032/EN020032-000554-J1_MMTA_Outline%20Code%20of%20Construction%20Practice.pdf" TargetMode="External"/><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new.fylde.gov.uk/wp-content/uploads/2021/12/Fylde-Local-Plan-to-2032-incorporating-Partial-Review-adopted.pdf" TargetMode="External"/><Relationship Id="rId20" Type="http://schemas.openxmlformats.org/officeDocument/2006/relationships/image" Target="media/image1.png"/><Relationship Id="rId29" Type="http://schemas.openxmlformats.org/officeDocument/2006/relationships/hyperlink" Target="https://infrastructure.planninginspectorate.gov.uk/wp-content/ipc/uploads/projects/EN020032/EN020032-000522-F3.10_MMTA_ES_Landscape%20and%20visual%20resources.pdf"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infrastructure.planninginspectorate.gov.uk/wp-content/ipc/uploads/projects/EN020032/EN020032-000650-Fylde%20Borough%20Council.pdf" TargetMode="External"/><Relationship Id="rId32" Type="http://schemas.openxmlformats.org/officeDocument/2006/relationships/hyperlink" Target="https://infrastructure.planninginspectorate.gov.uk/wp-content/ipc/uploads/projects/EN020032/EN020032-000509-F3.7_MMTA_ES_Traffic%20and%20Transport.pdf"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assets.publishing.service.gov.uk/media/65a7889996a5ec000d731aba/nps-renewable-energy-infrastructure-en3.pdf" TargetMode="External"/><Relationship Id="rId23" Type="http://schemas.openxmlformats.org/officeDocument/2006/relationships/hyperlink" Target="https://www.lancashire.gov.uk/media/912497/wyre_e07000128_imd2019.png" TargetMode="External"/><Relationship Id="rId28" Type="http://schemas.openxmlformats.org/officeDocument/2006/relationships/image" Target="media/image4.jpe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assets.publishing.service.gov.uk/media/671125ef386bf0964853d766/east-irish-sea-transmission-project-section-35-direction.pdf" TargetMode="External"/><Relationship Id="rId31" Type="http://schemas.openxmlformats.org/officeDocument/2006/relationships/image" Target="media/image6.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assets.publishing.service.gov.uk/media/65bbfbdc709fe1000f637052/overarching-nps-for-energy-en1.pdf" TargetMode="External"/><Relationship Id="rId22" Type="http://schemas.openxmlformats.org/officeDocument/2006/relationships/image" Target="media/image3.png"/><Relationship Id="rId27" Type="http://schemas.openxmlformats.org/officeDocument/2006/relationships/hyperlink" Target="https://infrastructure.planninginspectorate.gov.uk/wp-content/ipc/uploads/projects/EN020032/EN020032-000621-B7_Part%202%20of%202_MMTA_Works%20Plans%20-%20Onshore%20and%20Offshore.pdf" TargetMode="External"/><Relationship Id="rId30" Type="http://schemas.openxmlformats.org/officeDocument/2006/relationships/image" Target="media/image5.png"/><Relationship Id="rId35" Type="http://schemas.openxmlformats.org/officeDocument/2006/relationships/hyperlink" Target="https://infrastructure.planninginspectorate.gov.uk/wp-content/ipc/uploads/projects/EN020032/EN020032-000554-J1_MMTA_Outline%20Code%20of%20Construction%20Practice.pdf" TargetMode="External"/><Relationship Id="rId43" Type="http://schemas.openxmlformats.org/officeDocument/2006/relationships/glossaryDocument" Target="glossary/document.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assets.publishing.service.gov.uk/media/65a78a5496a5ec000d731abb/nps-electricity-networks-infrastructure-en5.pdf" TargetMode="External"/><Relationship Id="rId25" Type="http://schemas.openxmlformats.org/officeDocument/2006/relationships/hyperlink" Target="https://infrastructure.planninginspectorate.gov.uk/wp-content/ipc/uploads/projects/EN020032/EN020032-000649-Lancashire%20County%20Council.pdf" TargetMode="External"/><Relationship Id="rId33" Type="http://schemas.openxmlformats.org/officeDocument/2006/relationships/hyperlink" Target="https://coastal.climatecentral.org/map/13/-2.8928/53.7424/?theme=sea_level_rise&amp;map_type=year&amp;basemap=roadmap&amp;contiguous=true&amp;elevation_model=best_available&amp;forecast_year=2050&amp;pathway=ssp3rcp70&amp;percentile=p50&amp;refresh=true&amp;return_level=return_level_1&amp;rl_model=coast_rp&amp;slr_model=ipcc_2021_med" TargetMode="External"/><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J\AppData\Roaming\Novaplex\Template%20Studio\Word\Templates\Gener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B596BB7F02747D299420D7DA9FC5420"/>
        <w:category>
          <w:name w:val="General"/>
          <w:gallery w:val="placeholder"/>
        </w:category>
        <w:types>
          <w:type w:val="bbPlcHdr"/>
        </w:types>
        <w:behaviors>
          <w:behavior w:val="content"/>
        </w:behaviors>
        <w:guid w:val="{BA803459-E124-4AF0-B168-93A22134CFEF}"/>
      </w:docPartPr>
      <w:docPartBody>
        <w:p w:rsidR="002158F4" w:rsidRDefault="002158F4">
          <w:r w:rsidRPr="00043EE2">
            <w:rPr>
              <w:rStyle w:val="PlaceholderText"/>
            </w:rPr>
            <w:t>[Header]</w:t>
          </w:r>
        </w:p>
      </w:docPartBody>
    </w:docPart>
    <w:docPart>
      <w:docPartPr>
        <w:name w:val="37D1D95E8EDC4D8ABACC1520E7F446A8"/>
        <w:category>
          <w:name w:val="General"/>
          <w:gallery w:val="placeholder"/>
        </w:category>
        <w:types>
          <w:type w:val="bbPlcHdr"/>
        </w:types>
        <w:behaviors>
          <w:behavior w:val="content"/>
        </w:behaviors>
        <w:guid w:val="{32AF477F-BBA7-498C-B837-36977CC1667B}"/>
      </w:docPartPr>
      <w:docPartBody>
        <w:p w:rsidR="002158F4" w:rsidRDefault="002158F4">
          <w:r w:rsidRPr="00043EE2">
            <w:rPr>
              <w:rStyle w:val="PlaceholderText"/>
            </w:rPr>
            <w:t>[Footer]</w:t>
          </w:r>
        </w:p>
      </w:docPartBody>
    </w:docPart>
    <w:docPart>
      <w:docPartPr>
        <w:name w:val="04500F39EE6044509787EF27F1B29744"/>
        <w:category>
          <w:name w:val="General"/>
          <w:gallery w:val="placeholder"/>
        </w:category>
        <w:types>
          <w:type w:val="bbPlcHdr"/>
        </w:types>
        <w:behaviors>
          <w:behavior w:val="content"/>
        </w:behaviors>
        <w:guid w:val="{9F6C5744-72B4-43C3-87C0-91EB41B18A0F}"/>
      </w:docPartPr>
      <w:docPartBody>
        <w:p w:rsidR="002158F4" w:rsidRDefault="002158F4" w:rsidP="002158F4">
          <w:pPr>
            <w:pStyle w:val="04500F39EE6044509787EF27F1B29744"/>
          </w:pPr>
          <w:r w:rsidRPr="00ED3029">
            <w:t>[Document Reference]</w:t>
          </w:r>
        </w:p>
      </w:docPartBody>
    </w:docPart>
    <w:docPart>
      <w:docPartPr>
        <w:name w:val="2C09903B2E5446CF81758429026C96A7"/>
        <w:category>
          <w:name w:val="General"/>
          <w:gallery w:val="placeholder"/>
        </w:category>
        <w:types>
          <w:type w:val="bbPlcHdr"/>
        </w:types>
        <w:behaviors>
          <w:behavior w:val="content"/>
        </w:behaviors>
        <w:guid w:val="{98CA37EC-2856-46CE-992D-E8B74182813E}"/>
      </w:docPartPr>
      <w:docPartBody>
        <w:p w:rsidR="002158F4" w:rsidRDefault="002158F4" w:rsidP="002158F4">
          <w:pPr>
            <w:pStyle w:val="2C09903B2E5446CF81758429026C96A7"/>
          </w:pPr>
          <w:r w:rsidRPr="00ED3029">
            <w:t>[Classification]</w:t>
          </w:r>
        </w:p>
      </w:docPartBody>
    </w:docPart>
    <w:docPart>
      <w:docPartPr>
        <w:name w:val="10622FEE539C4883A452AFBB9069CCC2"/>
        <w:category>
          <w:name w:val="General"/>
          <w:gallery w:val="placeholder"/>
        </w:category>
        <w:types>
          <w:type w:val="bbPlcHdr"/>
        </w:types>
        <w:behaviors>
          <w:behavior w:val="content"/>
        </w:behaviors>
        <w:guid w:val="{D3E0AEA8-00C6-4BA1-AEA2-E317893E3E89}"/>
      </w:docPartPr>
      <w:docPartBody>
        <w:p w:rsidR="002158F4" w:rsidRDefault="002158F4">
          <w:r w:rsidRPr="00043EE2">
            <w:rPr>
              <w:rStyle w:val="PlaceholderText"/>
            </w:rPr>
            <w:t>[Header]</w:t>
          </w:r>
        </w:p>
      </w:docPartBody>
    </w:docPart>
    <w:docPart>
      <w:docPartPr>
        <w:name w:val="D0E54AFAD72F45FA9A6DD296FC724D12"/>
        <w:category>
          <w:name w:val="General"/>
          <w:gallery w:val="placeholder"/>
        </w:category>
        <w:types>
          <w:type w:val="bbPlcHdr"/>
        </w:types>
        <w:behaviors>
          <w:behavior w:val="content"/>
        </w:behaviors>
        <w:guid w:val="{8C95EACB-78B6-40E0-AB33-637F94E68A02}"/>
      </w:docPartPr>
      <w:docPartBody>
        <w:p w:rsidR="002158F4" w:rsidRDefault="002158F4">
          <w:r w:rsidRPr="00043EE2">
            <w:rPr>
              <w:rStyle w:val="PlaceholderText"/>
            </w:rPr>
            <w:t>[Footer]</w:t>
          </w:r>
        </w:p>
      </w:docPartBody>
    </w:docPart>
    <w:docPart>
      <w:docPartPr>
        <w:name w:val="C45CDCC178CC4431BF7BD2EE28F44A67"/>
        <w:category>
          <w:name w:val="General"/>
          <w:gallery w:val="placeholder"/>
        </w:category>
        <w:types>
          <w:type w:val="bbPlcHdr"/>
        </w:types>
        <w:behaviors>
          <w:behavior w:val="content"/>
        </w:behaviors>
        <w:guid w:val="{472BB04F-0193-41CA-A15A-A9AD20E13D7D}"/>
      </w:docPartPr>
      <w:docPartBody>
        <w:p w:rsidR="002158F4" w:rsidRDefault="002158F4" w:rsidP="002158F4">
          <w:pPr>
            <w:pStyle w:val="C45CDCC178CC4431BF7BD2EE28F44A67"/>
          </w:pPr>
          <w:r w:rsidRPr="00ED3029">
            <w:t>[Document Reference]</w:t>
          </w:r>
        </w:p>
      </w:docPartBody>
    </w:docPart>
    <w:docPart>
      <w:docPartPr>
        <w:name w:val="2732DD158F464927A927336D5BA0E8C1"/>
        <w:category>
          <w:name w:val="General"/>
          <w:gallery w:val="placeholder"/>
        </w:category>
        <w:types>
          <w:type w:val="bbPlcHdr"/>
        </w:types>
        <w:behaviors>
          <w:behavior w:val="content"/>
        </w:behaviors>
        <w:guid w:val="{DB84F8EC-430C-41F4-B7E0-67072456CBAD}"/>
      </w:docPartPr>
      <w:docPartBody>
        <w:p w:rsidR="002158F4" w:rsidRDefault="002158F4" w:rsidP="002158F4">
          <w:pPr>
            <w:pStyle w:val="2732DD158F464927A927336D5BA0E8C1"/>
          </w:pPr>
          <w:r w:rsidRPr="00ED3029">
            <w:t>[Classification]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Bold">
    <w:altName w:val="Arial"/>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8F4"/>
    <w:rsid w:val="002158F4"/>
    <w:rsid w:val="004508C9"/>
    <w:rsid w:val="00A058D9"/>
    <w:rsid w:val="00F63E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58F4"/>
    <w:rPr>
      <w:color w:val="808080"/>
    </w:rPr>
  </w:style>
  <w:style w:type="paragraph" w:customStyle="1" w:styleId="04500F39EE6044509787EF27F1B29744">
    <w:name w:val="04500F39EE6044509787EF27F1B29744"/>
    <w:rsid w:val="002158F4"/>
  </w:style>
  <w:style w:type="paragraph" w:customStyle="1" w:styleId="2C09903B2E5446CF81758429026C96A7">
    <w:name w:val="2C09903B2E5446CF81758429026C96A7"/>
    <w:rsid w:val="002158F4"/>
  </w:style>
  <w:style w:type="paragraph" w:customStyle="1" w:styleId="C45CDCC178CC4431BF7BD2EE28F44A67">
    <w:name w:val="C45CDCC178CC4431BF7BD2EE28F44A67"/>
    <w:rsid w:val="002158F4"/>
  </w:style>
  <w:style w:type="paragraph" w:customStyle="1" w:styleId="2732DD158F464927A927336D5BA0E8C1">
    <w:name w:val="2732DD158F464927A927336D5BA0E8C1"/>
    <w:rsid w:val="002158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EFC1FDF4623B4DA4978CB9086118F1" ma:contentTypeVersion="24" ma:contentTypeDescription="Create a new document." ma:contentTypeScope="" ma:versionID="850c21e1c625871e6ca5cac341a86c4f">
  <xsd:schema xmlns:xsd="http://www.w3.org/2001/XMLSchema" xmlns:xs="http://www.w3.org/2001/XMLSchema" xmlns:p="http://schemas.microsoft.com/office/2006/metadata/properties" xmlns:ns2="9b73450d-1c36-49c8-9316-f3e45eaac8b5" xmlns:ns3="f70d19b7-05bc-4d4a-99c5-4cb1b1091f93" targetNamespace="http://schemas.microsoft.com/office/2006/metadata/properties" ma:root="true" ma:fieldsID="4b45e60734e433ed71acd73a298d1ba3" ns2:_="" ns3:_="">
    <xsd:import namespace="9b73450d-1c36-49c8-9316-f3e45eaac8b5"/>
    <xsd:import namespace="f70d19b7-05bc-4d4a-99c5-4cb1b1091f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image"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3450d-1c36-49c8-9316-f3e45eaac8b5" elementFormDefault="qualified">
    <xsd:import namespace="http://schemas.microsoft.com/office/2006/documentManagement/types"/>
    <xsd:import namespace="http://schemas.microsoft.com/office/infopath/2007/PartnerControls"/>
    <xsd:element name="SharedWithUsers" ma:index="8"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hidden="true" ma:internalName="SharedWithDetails" ma:readOnly="true">
      <xsd:simpleType>
        <xsd:restriction base="dms:Note"/>
      </xsd:simpleType>
    </xsd:element>
    <xsd:element name="TaxCatchAll" ma:index="23" nillable="true" ma:displayName="Taxonomy Catch All Column" ma:hidden="true" ma:list="{74d5f45c-c64c-4d99-b98d-7052b9eec73a}" ma:internalName="TaxCatchAll" ma:showField="CatchAllData" ma:web="9b73450d-1c36-49c8-9316-f3e45eaac8b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0d19b7-05bc-4d4a-99c5-4cb1b1091f9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hidden="true" ma:internalName="MediaServiceAutoTags" ma:readOnly="true">
      <xsd:simpleType>
        <xsd:restriction base="dms:Text"/>
      </xsd:simpleType>
    </xsd:element>
    <xsd:element name="MediaServiceLocation" ma:index="14" nillable="true" ma:displayName="MediaServiceLocation" ma:hidden="true" ma:internalName="MediaServiceLocation" ma:readOnly="true">
      <xsd:simpleType>
        <xsd:restriction base="dms:Text"/>
      </xsd:simpleType>
    </xsd:element>
    <xsd:element name="MediaServiceOCR" ma:index="15" nillable="true" ma:displayName="MediaServiceOCR"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512c88-2248-4f2c-8239-0e4ae0245969" ma:termSetId="09814cd3-568e-fe90-9814-8d621ff8fb84" ma:anchorId="fba54fb3-c3e1-fe81-a776-ca4b69148c4d" ma:open="true" ma:isKeyword="false">
      <xsd:complexType>
        <xsd:sequence>
          <xsd:element ref="pc:Terms" minOccurs="0" maxOccurs="1">
          </xsd:element>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image" ma:index="25" nillable="true" ma:displayName="image" ma:format="Thumbnail" ma:internalName="imag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_Flow_SignoffStatus" ma:index="27"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xs:element ref="pc:AccountId" minOccurs="0">
          </xs:element>
          <xs:element ref="pc:AccountType" minOccurs="0">
          </xs:element>
        </xs:sequence>
      </xs:complexType>
    </xs:element>
    <xs:element name="DisplayName" type="xs:string">
    </xs:element>
    <xs:element name="AccountId" type="xs:string">
    </xs:element>
    <xs:element name="AccountType" type="xs:string">
    </xs:element>
    <xs:element name="BDCAssociatedEntity">
      <xs:complexType>
        <xs:sequence>
          <xs:element ref="pc:BDCEntity" minOccurs="0" maxOccurs="unbounded">
          </xs:element>
        </xs:sequence>
        <xs:attribute ref="pc:EntityNamespace">
        </xs:attribute>
        <xs:attribute ref="pc:EntityName">
        </xs:attribute>
        <xs:attribute ref="pc:SystemInstanceName">
        </xs:attribute>
        <xs:attribute ref="pc:AssociationName">
        </xs:attribute>
      </xs:complexType>
    </xs:element>
    <xs:attribute name="EntityNamespace" type="xs:string">
    </xs:attribute>
    <xs:attribute name="EntityName" type="xs:string">
    </xs:attribute>
    <xs:attribute name="SystemInstanceName" type="xs:string">
    </xs:attribute>
    <xs:attribute name="AssociationName" type="xs:string">
    </xs:attribute>
    <xs:element name="BDCEntity">
      <xs:complexType>
        <xs:sequence>
          <xs:element ref="pc:EntityDisplayName" minOccurs="0">
          </xs:element>
          <xs:element ref="pc:EntityInstanceReference" minOccurs="0">
          </xs:element>
          <xs:element ref="pc:EntityId1" minOccurs="0">
          </xs:element>
          <xs:element ref="pc:EntityId2" minOccurs="0">
          </xs:element>
          <xs:element ref="pc:EntityId3" minOccurs="0">
          </xs:element>
          <xs:element ref="pc:EntityId4" minOccurs="0">
          </xs:element>
          <xs:element ref="pc:EntityId5" minOccurs="0">
          </xs:element>
        </xs:sequence>
      </xs:complexType>
    </xs:element>
    <xs:element name="EntityDisplayName" type="xs:string">
    </xs:element>
    <xs:element name="EntityInstanceReference" type="xs:string">
    </xs:element>
    <xs:element name="EntityId1" type="xs:string">
    </xs:element>
    <xs:element name="EntityId2" type="xs:string">
    </xs:element>
    <xs:element name="EntityId3" type="xs:string">
    </xs:element>
    <xs:element name="EntityId4" type="xs:string">
    </xs:element>
    <xs:element name="EntityId5" type="xs:string">
    </xs:element>
    <xs:element name="Terms">
      <xs:complexType>
        <xs:sequence>
          <xs:element ref="pc:TermInfo" minOccurs="0" maxOccurs="unbounded">
          </xs:element>
        </xs:sequence>
      </xs:complexType>
    </xs:element>
    <xs:element name="TermInfo">
      <xs:complexType>
        <xs:sequence>
          <xs:element ref="pc:TermName" minOccurs="0">
          </xs:element>
          <xs:element ref="pc:TermId" minOccurs="0">
          </xs:element>
        </xs:sequence>
      </xs:complexType>
    </xs:element>
    <xs:element name="TermName" type="xs:string">
    </xs:element>
    <xs:element name="TermId" type="xs:string">
    </xs:element>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b73450d-1c36-49c8-9316-f3e45eaac8b5">
      <UserInfo>
        <DisplayName>
        </DisplayName>
        <AccountId>
        </AccountId>
        <AccountType/>
      </UserInfo>
    </SharedWithUsers>
    <TaxCatchAll xmlns="9b73450d-1c36-49c8-9316-f3e45eaac8b5" xsi:nil="true"/>
    <lcf76f155ced4ddcb4097134ff3c332f xmlns="f70d19b7-05bc-4d4a-99c5-4cb1b1091f93">
      <Terms xmlns="http://schemas.microsoft.com/office/infopath/2007/PartnerControls"/>
    </lcf76f155ced4ddcb4097134ff3c332f>
    <image xmlns="f70d19b7-05bc-4d4a-99c5-4cb1b1091f93" xsi:nil="true"/>
    <_Flow_SignoffStatus xmlns="f70d19b7-05bc-4d4a-99c5-4cb1b1091f93" xsi:nil="true"/>
  </documentManagement>
</p:properties>
</file>

<file path=customXml/item5.xml><?xml version="1.0" encoding="utf-8"?>
<Document xmlns="http://www.novaplex.co.uk/templatestudio/document">
  <Template>
    <Id>1b38c40b-1f0b-4d2f-a076-05800ac58fc2</Id>
    <Version>1.0.0</Version>
  </Template>
  <Content xmlns="http://www.novaplex.co.uk/templatestudio/document">
    <DocumentState>Draft</DocumentState>
    <Fields>
      <EntityPickerField>
        <Name>SignOffType</Name>
      </EntityPickerField>
      <EntityPickerField>
        <Name>Branding</Name>
      </EntityPickerField>
      <TextField>
        <Name>ClassificationText</Name>
      </TextField>
      <TextField>
        <Name>DocRef</Name>
      </TextField>
    </Fields>
    <DocRef>32389637.1</DocRef>
    <BrandingId>d6c23ce9-05ba-4305-b0af-b68e8184b1aa</BrandingId>
    <BackCoverHeader>Standard</BackCoverHeader>
    <BackCoverFooter>Standard</BackCoverFooter>
    <CoverHeader>Standard</CoverHeader>
    <CoverFooter>Standard</CoverFooter>
    <ContentHeader1>Blank</ContentHeader1>
    <ContentFooter1>Standard</ContentFooter1>
    <ContentHeader2>Blank</ContentHeader2>
    <ContentFooter2>Standard</ContentFooter2>
    <FirstPageHeader>Standard</FirstPageHeader>
    <FirstPageFooter>Standard</FirstPageFooter>
    <SecondPageFooter>Standard</SecondPageFooter>
    <TOBFooter>Standard</TOBFooter>
    <TOBHeader>Standard</TOBHeader>
    <TOCHeader>Standard</TOCHeader>
    <TOCFooter>Standard</TOCFooter>
    <TOCHeaderArabic>Standard</TOCHeaderArabic>
    <TOCFooterArabic>Standard</TOCFooterArabic>
    <BundleList/>
    <Labels/>
    <UseCustomSalutation>true</UseCustomSalutation>
    <SignOffType>Formal</SignOffType>
    <UseCustomValediction>true</UseCustomValediction>
  </Content>
</Document>
</file>

<file path=customXml/item6.xml>��< ? x m l   v e r s i o n = " 1 . 0 "   e n c o d i n g = " u t f - 1 6 " ? > < p r o p e r t i e s   x m l n s = " h t t p : / / w w w . i m a n a g e . c o m / w o r k / x m l s c h e m a " >  
     < d o c u m e n t i d > B D B 1 ! 3 2 3 8 9 6 3 7 . 1 < / d o c u m e n t i d >  
     < s e n d e r i d > J E J < / s e n d e r i d >  
     < s e n d e r e m a i l > J E B A R A J J E B A K U M A R @ B D B P I T M A N S . C O M < / s e n d e r e m a i l >  
     < l a s t m o d i f i e d > 2 0 2 5 - 0 1 - 2 3 T 1 1 : 5 1 : 0 0 . 0 0 0 0 0 0 0 + 0 0 : 0 0 < / l a s t m o d i f i e d >  
     < d a t a b a s e > B D B 1 < / d a t a b a s e >  
 < / p r o p e r t i e s > 
</file>

<file path=customXml/itemProps1.xml><?xml version="1.0" encoding="utf-8"?>
<ds:datastoreItem xmlns:ds="http://schemas.openxmlformats.org/officeDocument/2006/customXml" ds:itemID="{2DDE1095-716B-4F9B-B4AB-BCBCDF311858}">
  <ds:schemaRefs>
    <ds:schemaRef ds:uri="http://schemas.openxmlformats.org/officeDocument/2006/bibliography"/>
  </ds:schemaRefs>
</ds:datastoreItem>
</file>

<file path=customXml/itemProps2.xml><?xml version="1.0" encoding="utf-8"?>
<ds:datastoreItem xmlns:ds="http://schemas.openxmlformats.org/officeDocument/2006/customXml" ds:itemID="{135EC74D-BC0B-471A-A1C3-2392CB509128}">
  <ds:schemaRefs>
    <ds:schemaRef ds:uri="http://schemas.microsoft.com/sharepoint/v3/contenttype/forms"/>
  </ds:schemaRefs>
</ds:datastoreItem>
</file>

<file path=customXml/itemProps3.xml><?xml version="1.0" encoding="utf-8"?>
<ds:datastoreItem xmlns:ds="http://schemas.openxmlformats.org/officeDocument/2006/customXml" ds:itemID="{F86F4FAE-FC93-4608-9477-ACD05145F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73450d-1c36-49c8-9316-f3e45eaac8b5"/>
    <ds:schemaRef ds:uri="f70d19b7-05bc-4d4a-99c5-4cb1b1091f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3CCC18-8F5B-418E-83D1-CCAAA0058E47}">
  <ds:schemaRefs>
    <ds:schemaRef ds:uri="http://schemas.microsoft.com/office/2006/metadata/properties"/>
    <ds:schemaRef ds:uri="http://schemas.microsoft.com/office/infopath/2007/PartnerControls"/>
    <ds:schemaRef ds:uri="9b73450d-1c36-49c8-9316-f3e45eaac8b5"/>
    <ds:schemaRef ds:uri="f70d19b7-05bc-4d4a-99c5-4cb1b1091f93"/>
  </ds:schemaRefs>
</ds:datastoreItem>
</file>

<file path=customXml/itemProps5.xml><?xml version="1.0" encoding="utf-8"?>
<ds:datastoreItem xmlns:ds="http://schemas.openxmlformats.org/officeDocument/2006/customXml" ds:itemID="{B37B7A91-79AE-4ED0-80DB-9494D67FBC71}">
  <ds:schemaRefs>
    <ds:schemaRef ds:uri="http://www.novaplex.co.uk/templatestudio/document"/>
  </ds:schemaRefs>
</ds:datastoreItem>
</file>

<file path=customXml/itemProps6.xml><?xml version="1.0" encoding="utf-8"?>
<ds:datastoreItem xmlns:ds="http://schemas.openxmlformats.org/officeDocument/2006/customXml" ds:itemID="{15AB1E40-3836-1C40-8144-7F5223F0AD0C}">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C:\Users\JEJ\AppData\Roaming\Novaplex\Template Studio\Word\Templates\General.dotx</Template>
  <TotalTime>1</TotalTime>
  <Pages>15</Pages>
  <Words>5888</Words>
  <Characters>33565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General</vt:lpstr>
    </vt:vector>
  </TitlesOfParts>
  <Company/>
  <LinksUpToDate>false</LinksUpToDate>
  <CharactersWithSpaces>39375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dc:title>
  <dc:subject/>
  <dc:creator>JEBAKUMAR Jebaraj</dc:creator>
  <cp:keywords/>
  <dc:description/>
  <cp:lastModifiedBy>Jonny</cp:lastModifiedBy>
  <cp:revision>3</cp:revision>
  <cp:lastPrinted>2019-11-01T09:25:00Z</cp:lastPrinted>
  <dcterms:created xsi:type="dcterms:W3CDTF">2025-01-23T16:11:00Z</dcterms:created>
  <dcterms:modified xsi:type="dcterms:W3CDTF">2025-01-23T16:12:00Z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0x010100DCEFC1FDF4623B4DA4978CB9086118F1</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AuthorIds_UIVersion_15872">
    <vt:lpwstr>222</vt:lpwstr>
  </property>
  <property fmtid="{D5CDD505-2E9C-101B-9397-08002B2CF9AE}" pid="8" name="MediaServiceImageTags">
    <vt:lpwstr/>
  </property>
</Properties>
</file>